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FEC74" w14:textId="0D910B5C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8773E6">
        <w:rPr>
          <w:rFonts w:asciiTheme="majorHAnsi" w:hAnsiTheme="majorHAnsi" w:cstheme="majorHAnsi"/>
          <w:b/>
          <w:lang w:val="en-US" w:eastAsia="ja-JP"/>
        </w:rPr>
        <w:t>110-bis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B3140D" w:rsidRPr="00DB031D">
        <w:rPr>
          <w:rFonts w:asciiTheme="majorHAnsi" w:hAnsiTheme="majorHAnsi" w:cstheme="majorHAnsi"/>
          <w:b/>
          <w:lang w:val="en-US" w:eastAsia="ja-JP"/>
        </w:rPr>
        <w:t>R1-</w:t>
      </w:r>
      <w:r w:rsidR="008A13C2" w:rsidRPr="008A13C2">
        <w:rPr>
          <w:rFonts w:asciiTheme="majorHAnsi" w:hAnsiTheme="majorHAnsi" w:cstheme="majorHAnsi"/>
          <w:b/>
          <w:lang w:val="en-US" w:eastAsia="ja-JP"/>
        </w:rPr>
        <w:t>2209791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8773E6">
        <w:rPr>
          <w:rFonts w:asciiTheme="majorHAnsi" w:hAnsiTheme="majorHAnsi" w:cstheme="majorHAnsi"/>
          <w:b/>
          <w:bCs/>
          <w:lang w:val="en-US" w:eastAsia="ja-JP"/>
        </w:rPr>
        <w:t>e-Meeting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8773E6">
        <w:rPr>
          <w:rFonts w:asciiTheme="majorHAnsi" w:hAnsiTheme="majorHAnsi" w:cstheme="majorHAnsi"/>
          <w:b/>
          <w:bCs/>
          <w:lang w:val="en-US" w:eastAsia="ja-JP"/>
        </w:rPr>
        <w:t>October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1</w:t>
      </w:r>
      <w:r w:rsidR="008773E6">
        <w:rPr>
          <w:rFonts w:asciiTheme="majorHAnsi" w:hAnsiTheme="majorHAnsi" w:cstheme="majorHAnsi"/>
          <w:b/>
          <w:bCs/>
          <w:lang w:val="en-US" w:eastAsia="ja-JP"/>
        </w:rPr>
        <w:t>0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8773E6">
        <w:rPr>
          <w:rFonts w:asciiTheme="majorHAnsi" w:hAnsiTheme="majorHAnsi" w:cstheme="majorHAnsi"/>
          <w:b/>
          <w:bCs/>
          <w:lang w:val="en-US" w:eastAsia="ja-JP"/>
        </w:rPr>
        <w:t>19</w:t>
      </w:r>
      <w:r w:rsidR="008773E6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8773E6">
        <w:rPr>
          <w:rFonts w:asciiTheme="majorHAnsi" w:hAnsiTheme="majorHAnsi" w:cstheme="majorHAnsi"/>
          <w:b/>
          <w:bCs/>
          <w:lang w:val="en-US" w:eastAsia="ja-JP"/>
        </w:rPr>
        <w:t>22</w:t>
      </w:r>
    </w:p>
    <w:p w14:paraId="53AF0012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7BA29BE3" w14:textId="24C10902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8773E6" w:rsidRPr="008773E6">
        <w:rPr>
          <w:rFonts w:asciiTheme="majorHAnsi" w:hAnsiTheme="majorHAnsi" w:cstheme="majorHAnsi"/>
          <w:lang w:val="en-US"/>
        </w:rPr>
        <w:tab/>
        <w:t>UE complexity reduction</w:t>
      </w:r>
      <w:r w:rsidR="008773E6">
        <w:rPr>
          <w:rFonts w:asciiTheme="majorHAnsi" w:hAnsiTheme="majorHAnsi" w:cstheme="majorHAnsi"/>
          <w:lang w:val="en-US"/>
        </w:rPr>
        <w:t xml:space="preserve"> for eRedCap</w:t>
      </w:r>
    </w:p>
    <w:p w14:paraId="28433C24" w14:textId="75D7571F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8773E6">
        <w:rPr>
          <w:rFonts w:asciiTheme="majorHAnsi" w:hAnsiTheme="majorHAnsi" w:cstheme="majorHAnsi"/>
          <w:lang w:val="en-US" w:eastAsia="ja-JP"/>
        </w:rPr>
        <w:t>9.6.1</w:t>
      </w:r>
    </w:p>
    <w:p w14:paraId="3667017A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28B07B57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1578802A" w14:textId="03F5AA8C" w:rsidR="00500CC0" w:rsidRDefault="007711CD" w:rsidP="009A53CC">
      <w:pPr>
        <w:rPr>
          <w:lang w:val="en-US" w:eastAsia="ja-JP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8773E6">
        <w:rPr>
          <w:lang w:val="en-US" w:eastAsia="ja-JP"/>
        </w:rPr>
        <w:t xml:space="preserve"> the UE complexity reduction for Rel-18 eRedCap. The following topics are discussed</w:t>
      </w:r>
      <w:r w:rsidR="003415B9">
        <w:rPr>
          <w:lang w:val="en-US" w:eastAsia="ja-JP"/>
        </w:rPr>
        <w:t>. Peak data rate reduction and early indication are not</w:t>
      </w:r>
      <w:r w:rsidR="0087718E">
        <w:rPr>
          <w:lang w:val="en-US" w:eastAsia="ja-JP"/>
        </w:rPr>
        <w:t xml:space="preserve"> in</w:t>
      </w:r>
      <w:r w:rsidR="003415B9">
        <w:rPr>
          <w:lang w:val="en-US" w:eastAsia="ja-JP"/>
        </w:rPr>
        <w:t xml:space="preserve"> the scope until RAN</w:t>
      </w:r>
      <w:r w:rsidR="006E69A5">
        <w:rPr>
          <w:lang w:val="en-US" w:eastAsia="ja-JP"/>
        </w:rPr>
        <w:t xml:space="preserve"> </w:t>
      </w:r>
      <w:r w:rsidR="003415B9">
        <w:rPr>
          <w:lang w:val="en-US" w:eastAsia="ja-JP"/>
        </w:rPr>
        <w:t xml:space="preserve">#98 but these are described just </w:t>
      </w:r>
      <w:r w:rsidR="002B33C5">
        <w:rPr>
          <w:lang w:val="en-US" w:eastAsia="ja-JP"/>
        </w:rPr>
        <w:t>to share our view</w:t>
      </w:r>
      <w:r w:rsidR="00890CD6">
        <w:rPr>
          <w:lang w:val="en-US" w:eastAsia="ja-JP"/>
        </w:rPr>
        <w:t>.</w:t>
      </w:r>
    </w:p>
    <w:p w14:paraId="385F61BC" w14:textId="27B93688" w:rsidR="008773E6" w:rsidRPr="00531407" w:rsidRDefault="00152AB4" w:rsidP="00152AB4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U</w:t>
      </w:r>
      <w:r>
        <w:rPr>
          <w:rFonts w:eastAsiaTheme="minorEastAsia"/>
          <w:lang w:val="en-US" w:eastAsia="ja-JP"/>
        </w:rPr>
        <w:t>E BB bandwidth reduction</w:t>
      </w:r>
    </w:p>
    <w:p w14:paraId="16D9EF0F" w14:textId="0D4AC05A" w:rsidR="00152AB4" w:rsidRPr="00531407" w:rsidRDefault="00152AB4" w:rsidP="00152AB4">
      <w:pPr>
        <w:pStyle w:val="RAN1bullet1"/>
        <w:rPr>
          <w:lang w:val="en-US"/>
        </w:rPr>
      </w:pPr>
      <w:r>
        <w:rPr>
          <w:rFonts w:eastAsiaTheme="minorEastAsia"/>
          <w:lang w:val="en-US" w:eastAsia="ja-JP"/>
        </w:rPr>
        <w:t>Peak data rate reduction</w:t>
      </w:r>
    </w:p>
    <w:p w14:paraId="11B10930" w14:textId="53181673" w:rsidR="00152AB4" w:rsidRPr="00DB031D" w:rsidRDefault="00152AB4" w:rsidP="00152AB4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S</w:t>
      </w:r>
      <w:r>
        <w:rPr>
          <w:rFonts w:eastAsiaTheme="minorEastAsia"/>
          <w:lang w:val="en-US" w:eastAsia="ja-JP"/>
        </w:rPr>
        <w:t>eparate early indication</w:t>
      </w:r>
    </w:p>
    <w:p w14:paraId="4AD990A4" w14:textId="110C5FB0" w:rsidR="00500CC0" w:rsidRDefault="00500CC0" w:rsidP="009A53CC">
      <w:pPr>
        <w:rPr>
          <w:lang w:val="en-US"/>
        </w:rPr>
      </w:pPr>
    </w:p>
    <w:p w14:paraId="22BFAF11" w14:textId="5FA09BBE" w:rsidR="00152AB4" w:rsidRDefault="00152AB4" w:rsidP="009A53CC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</w:t>
      </w:r>
      <w:r w:rsidR="00B17FDB">
        <w:rPr>
          <w:lang w:val="en-US" w:eastAsia="ja-JP"/>
        </w:rPr>
        <w:t>new WID</w:t>
      </w:r>
      <w:r w:rsidR="00167DD6">
        <w:rPr>
          <w:lang w:val="en-US" w:eastAsia="ja-JP"/>
        </w:rPr>
        <w:t xml:space="preserve"> </w:t>
      </w:r>
      <w:r w:rsidR="00B17FDB">
        <w:rPr>
          <w:lang w:val="en-US" w:eastAsia="ja-JP"/>
        </w:rPr>
        <w:t xml:space="preserve">[1] describes </w:t>
      </w:r>
      <w:r>
        <w:rPr>
          <w:lang w:val="en-US" w:eastAsia="ja-JP"/>
        </w:rPr>
        <w:t>following objective: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152AB4" w14:paraId="65EF3C7E" w14:textId="77777777" w:rsidTr="00152AB4">
        <w:tc>
          <w:tcPr>
            <w:tcW w:w="9630" w:type="dxa"/>
          </w:tcPr>
          <w:p w14:paraId="481712AE" w14:textId="2D1EBD40" w:rsidR="00152AB4" w:rsidRPr="00717947" w:rsidRDefault="00152AB4" w:rsidP="00152AB4">
            <w:pPr>
              <w:ind w:right="-99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Complexity/cost reduction</w:t>
            </w:r>
          </w:p>
          <w:p w14:paraId="383483DD" w14:textId="77777777" w:rsidR="00152AB4" w:rsidRPr="00F923BD" w:rsidRDefault="00152AB4" w:rsidP="00152AB4">
            <w:pPr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>, RAN2, RAN4</w:t>
            </w:r>
            <w:r w:rsidRPr="00F923BD">
              <w:rPr>
                <w:lang w:eastAsia="ja-JP"/>
              </w:rPr>
              <w:t>]</w:t>
            </w:r>
          </w:p>
          <w:p w14:paraId="51B38947" w14:textId="77777777" w:rsidR="00152AB4" w:rsidRDefault="00152AB4" w:rsidP="00152AB4">
            <w:pPr>
              <w:pStyle w:val="B2"/>
              <w:numPr>
                <w:ilvl w:val="1"/>
                <w:numId w:val="1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6FA65A62" w14:textId="77777777" w:rsidR="00152AB4" w:rsidRDefault="00152AB4" w:rsidP="00152AB4">
            <w:pPr>
              <w:pStyle w:val="B2"/>
              <w:numPr>
                <w:ilvl w:val="2"/>
                <w:numId w:val="1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5BE64987" w14:textId="77777777" w:rsidR="00152AB4" w:rsidRDefault="00152AB4" w:rsidP="00152AB4">
            <w:pPr>
              <w:pStyle w:val="B2"/>
              <w:numPr>
                <w:ilvl w:val="2"/>
                <w:numId w:val="1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2C9F977C" w14:textId="77777777" w:rsidR="00152AB4" w:rsidRDefault="00152AB4" w:rsidP="00152AB4">
            <w:pPr>
              <w:numPr>
                <w:ilvl w:val="1"/>
                <w:numId w:val="11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14:paraId="018348EA" w14:textId="77777777" w:rsidR="00152AB4" w:rsidRDefault="00152AB4" w:rsidP="00152AB4">
            <w:pPr>
              <w:pStyle w:val="B2"/>
              <w:numPr>
                <w:ilvl w:val="2"/>
                <w:numId w:val="1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r w:rsidRPr="00F15DCD">
              <w:rPr>
                <w:i/>
                <w:iCs/>
                <w:lang w:val="en-US"/>
              </w:rPr>
              <w:t>v</w:t>
            </w:r>
            <w:r w:rsidRPr="00F15DCD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Q</w:t>
            </w:r>
            <w:r w:rsidRPr="00F15DCD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14:paraId="2490FCD2" w14:textId="77777777" w:rsidR="00152AB4" w:rsidRDefault="00152AB4" w:rsidP="00152AB4">
            <w:pPr>
              <w:pStyle w:val="B2"/>
              <w:numPr>
                <w:ilvl w:val="2"/>
                <w:numId w:val="1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14:paraId="693FC686" w14:textId="77777777" w:rsidR="00152AB4" w:rsidRDefault="00152AB4" w:rsidP="00152AB4">
            <w:pPr>
              <w:pStyle w:val="B2"/>
              <w:numPr>
                <w:ilvl w:val="2"/>
                <w:numId w:val="1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 w:rsidRPr="00BF05A9">
              <w:rPr>
                <w:i/>
                <w:iCs/>
                <w:lang w:val="en-US"/>
              </w:rPr>
              <w:t>v</w:t>
            </w:r>
            <w:r w:rsidRPr="00BF05A9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Q</w:t>
            </w:r>
            <w:r w:rsidRPr="00BF05A9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14:paraId="4EAFFDE6" w14:textId="77777777" w:rsidR="00152AB4" w:rsidRDefault="00152AB4" w:rsidP="00152AB4">
            <w:pPr>
              <w:pStyle w:val="B1"/>
              <w:numPr>
                <w:ilvl w:val="1"/>
                <w:numId w:val="1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5156AB">
              <w:rPr>
                <w:lang w:val="en-US" w:eastAsia="ja-JP"/>
              </w:rPr>
              <w:t>Both 15 kHz SCS and 30 kHz SCS are supported.</w:t>
            </w:r>
          </w:p>
          <w:p w14:paraId="50AC4269" w14:textId="77777777" w:rsidR="00152AB4" w:rsidRDefault="00152AB4" w:rsidP="00152AB4">
            <w:pPr>
              <w:pStyle w:val="B1"/>
              <w:numPr>
                <w:ilvl w:val="1"/>
                <w:numId w:val="1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CE2D40">
              <w:rPr>
                <w:lang w:val="en-US" w:eastAsia="ja-JP"/>
              </w:rPr>
              <w:t>Aim to define at most one Rel-18 RedCap UE type for further UE complexity reduction</w:t>
            </w:r>
            <w:r w:rsidRPr="00304663">
              <w:rPr>
                <w:lang w:val="en-US" w:eastAsia="ja-JP"/>
              </w:rPr>
              <w:t>.</w:t>
            </w:r>
          </w:p>
          <w:p w14:paraId="7B7C9886" w14:textId="77777777" w:rsidR="00152AB4" w:rsidRDefault="00152AB4" w:rsidP="00152AB4">
            <w:pPr>
              <w:numPr>
                <w:ilvl w:val="1"/>
                <w:numId w:val="11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eastAsia="ja-JP"/>
              </w:rPr>
            </w:pPr>
            <w:r w:rsidRPr="00AB51A2">
              <w:rPr>
                <w:lang w:eastAsia="ja-JP"/>
              </w:rPr>
              <w:t>The existing UE capability framework is used</w:t>
            </w:r>
            <w:r>
              <w:rPr>
                <w:lang w:eastAsia="ja-JP"/>
              </w:rPr>
              <w:t>, and c</w:t>
            </w:r>
            <w:r w:rsidRPr="00AB51A2">
              <w:rPr>
                <w:lang w:eastAsia="ja-JP"/>
              </w:rPr>
              <w:t>hanges to capability signal</w:t>
            </w:r>
            <w:r>
              <w:rPr>
                <w:lang w:eastAsia="ja-JP"/>
              </w:rPr>
              <w:t>l</w:t>
            </w:r>
            <w:r w:rsidRPr="00AB51A2">
              <w:rPr>
                <w:lang w:eastAsia="ja-JP"/>
              </w:rPr>
              <w:t>ing are specified only if necessary. By default, all UE capabilities</w:t>
            </w:r>
            <w:r>
              <w:rPr>
                <w:lang w:eastAsia="ja-JP"/>
              </w:rPr>
              <w:t xml:space="preserve"> applicable to a Rel-17 RedCap UE</w:t>
            </w:r>
            <w:r w:rsidRPr="00AB51A2">
              <w:rPr>
                <w:lang w:eastAsia="ja-JP"/>
              </w:rPr>
              <w:t xml:space="preserve"> are applicable </w:t>
            </w:r>
            <w:r>
              <w:rPr>
                <w:lang w:eastAsia="ja-JP"/>
              </w:rPr>
              <w:t>unless otherwise specified</w:t>
            </w:r>
            <w:r w:rsidRPr="00AB51A2">
              <w:rPr>
                <w:lang w:eastAsia="ja-JP"/>
              </w:rPr>
              <w:t>.</w:t>
            </w:r>
          </w:p>
          <w:p w14:paraId="75F43979" w14:textId="77777777" w:rsidR="00152AB4" w:rsidRPr="00304663" w:rsidRDefault="00152AB4" w:rsidP="00152AB4">
            <w:pPr>
              <w:pStyle w:val="B2"/>
              <w:spacing w:after="0"/>
              <w:ind w:left="0" w:firstLine="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Notes:</w:t>
            </w:r>
          </w:p>
          <w:p w14:paraId="354DCD45" w14:textId="77777777" w:rsidR="00152AB4" w:rsidRPr="00304663" w:rsidRDefault="00152AB4" w:rsidP="00152AB4">
            <w:pPr>
              <w:pStyle w:val="B1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The work defined as part of this WI is not to overlap with LPWA use cases.</w:t>
            </w:r>
          </w:p>
          <w:p w14:paraId="04C8A2B7" w14:textId="77777777" w:rsidR="00152AB4" w:rsidRPr="00304663" w:rsidRDefault="00152AB4" w:rsidP="00152AB4">
            <w:pPr>
              <w:pStyle w:val="B1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 xml:space="preserve">Coexistence with non-RedCap UEs and Rel-17 RedCap UEs </w:t>
            </w:r>
            <w:r>
              <w:rPr>
                <w:lang w:eastAsia="ja-JP"/>
              </w:rPr>
              <w:t xml:space="preserve">should </w:t>
            </w:r>
            <w:r w:rsidRPr="00304663">
              <w:rPr>
                <w:lang w:val="en-US" w:eastAsia="ja-JP"/>
              </w:rPr>
              <w:t>be ensured.</w:t>
            </w:r>
          </w:p>
          <w:p w14:paraId="2017075F" w14:textId="77777777" w:rsidR="00152AB4" w:rsidRDefault="00152AB4" w:rsidP="00152AB4">
            <w:pPr>
              <w:pStyle w:val="B1"/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This WI considers all applicable duplex modes unless otherwise specified.</w:t>
            </w:r>
          </w:p>
          <w:p w14:paraId="2E828687" w14:textId="77777777" w:rsidR="00152AB4" w:rsidRDefault="00152AB4" w:rsidP="00152AB4">
            <w:pPr>
              <w:pStyle w:val="B1"/>
              <w:ind w:left="0" w:firstLine="0"/>
              <w:rPr>
                <w:lang w:val="en-US" w:eastAsia="ja-JP"/>
              </w:rPr>
            </w:pPr>
            <w:r>
              <w:rPr>
                <w:lang w:val="en-US" w:eastAsia="ja-JP"/>
              </w:rPr>
              <w:t>Check in RAN#98-e regarding:</w:t>
            </w:r>
          </w:p>
          <w:p w14:paraId="606FB9AA" w14:textId="77777777" w:rsidR="00152AB4" w:rsidRDefault="00152AB4" w:rsidP="00152AB4">
            <w:pPr>
              <w:pStyle w:val="B1"/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Whether UE peak data rate reduction for UE is limited only with UE BB bandwidth reduction or standalone</w:t>
            </w:r>
          </w:p>
          <w:p w14:paraId="393299AE" w14:textId="77777777" w:rsidR="00152AB4" w:rsidRDefault="00152AB4" w:rsidP="00152AB4">
            <w:pPr>
              <w:pStyle w:val="B1"/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Whether or not/how a separate early indication can be supported</w:t>
            </w:r>
          </w:p>
          <w:p w14:paraId="39615463" w14:textId="7E3AB42A" w:rsidR="00152AB4" w:rsidRPr="00152AB4" w:rsidRDefault="00152AB4" w:rsidP="00152AB4">
            <w:pPr>
              <w:pStyle w:val="B1"/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Other restrictions of the WI (e.g., connectivity restrictions, band, etc.)</w:t>
            </w:r>
          </w:p>
        </w:tc>
      </w:tr>
    </w:tbl>
    <w:p w14:paraId="13E1FE22" w14:textId="77777777" w:rsidR="00152AB4" w:rsidRPr="00DB031D" w:rsidRDefault="00152AB4" w:rsidP="009A53CC">
      <w:pPr>
        <w:rPr>
          <w:lang w:val="en-US"/>
        </w:rPr>
      </w:pPr>
    </w:p>
    <w:p w14:paraId="178EC510" w14:textId="65A19938" w:rsidR="00DA0BC7" w:rsidRPr="00DB031D" w:rsidRDefault="00152AB4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5B2AB65A" w14:textId="40B73A5D" w:rsidR="00DA0BC7" w:rsidRPr="00DB031D" w:rsidRDefault="00152AB4" w:rsidP="00DA0BC7">
      <w:pPr>
        <w:pStyle w:val="2"/>
        <w:rPr>
          <w:lang w:val="en-US"/>
        </w:rPr>
      </w:pPr>
      <w:r>
        <w:rPr>
          <w:lang w:val="en-US"/>
        </w:rPr>
        <w:t>UE BB bandwidth reduction</w:t>
      </w:r>
    </w:p>
    <w:p w14:paraId="10A275BD" w14:textId="4C28F7C8" w:rsidR="000A584C" w:rsidRDefault="007B2D26" w:rsidP="005D7C5A">
      <w:pPr>
        <w:rPr>
          <w:lang w:val="en-US" w:eastAsia="ja-JP"/>
        </w:rPr>
      </w:pPr>
      <w:r>
        <w:rPr>
          <w:lang w:val="en-US" w:eastAsia="ja-JP"/>
        </w:rPr>
        <w:t xml:space="preserve">In RAN #97-e, </w:t>
      </w:r>
      <w:r w:rsidR="00F52026">
        <w:rPr>
          <w:lang w:val="en-US" w:eastAsia="ja-JP"/>
        </w:rPr>
        <w:t>there was a discussion to down-select one of the following options</w:t>
      </w:r>
      <w:r w:rsidR="000F6C28">
        <w:rPr>
          <w:lang w:val="en-US" w:eastAsia="ja-JP"/>
        </w:rPr>
        <w:t xml:space="preserve"> </w:t>
      </w:r>
      <w:r w:rsidR="00F52026">
        <w:rPr>
          <w:lang w:val="en-US" w:eastAsia="ja-JP"/>
        </w:rPr>
        <w:t>for complexity reduction</w:t>
      </w:r>
      <w:r w:rsidR="00CB1B14">
        <w:rPr>
          <w:lang w:val="en-US" w:eastAsia="ja-JP"/>
        </w:rPr>
        <w:t xml:space="preserve"> defined in the TR [2]</w:t>
      </w:r>
      <w:r w:rsidR="00F52026">
        <w:rPr>
          <w:lang w:val="en-US" w:eastAsia="ja-JP"/>
        </w:rPr>
        <w:t>:</w:t>
      </w:r>
    </w:p>
    <w:p w14:paraId="4B975A48" w14:textId="5C9B8868" w:rsidR="00F52026" w:rsidRDefault="00F52026" w:rsidP="00F52026">
      <w:pPr>
        <w:pStyle w:val="RAN1bullet1"/>
        <w:rPr>
          <w:lang w:val="en-US"/>
        </w:rPr>
      </w:pPr>
      <w:r>
        <w:rPr>
          <w:rFonts w:hint="eastAsia"/>
          <w:lang w:val="en-US"/>
        </w:rPr>
        <w:t>O</w:t>
      </w:r>
      <w:r>
        <w:rPr>
          <w:lang w:val="en-US"/>
        </w:rPr>
        <w:t xml:space="preserve">ption BW3: </w:t>
      </w:r>
      <w:r w:rsidR="000F6C28" w:rsidRPr="000F6C28">
        <w:rPr>
          <w:lang w:val="en-US"/>
        </w:rPr>
        <w:t>5 MHz BB bandwidth only for PDSCH (for both unicast and broadcast) and PUSCH with 20 MHz RF bandwidth for UL and DL.</w:t>
      </w:r>
      <w:r w:rsidR="000F6C28">
        <w:rPr>
          <w:lang w:val="en-US"/>
        </w:rPr>
        <w:t xml:space="preserve"> </w:t>
      </w:r>
      <w:r w:rsidRPr="00F52026">
        <w:rPr>
          <w:lang w:val="en-US"/>
        </w:rPr>
        <w:t>The resource allocation spans a bandwidth of maximum 5 MHz.</w:t>
      </w:r>
    </w:p>
    <w:p w14:paraId="533FA489" w14:textId="7ECCF4B5" w:rsidR="00F52026" w:rsidRDefault="00F52026" w:rsidP="00F52026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 xml:space="preserve">ption PR3: </w:t>
      </w:r>
      <w:r w:rsidRPr="00F52026">
        <w:rPr>
          <w:rFonts w:eastAsiaTheme="minorEastAsia"/>
          <w:lang w:val="en-US" w:eastAsia="ja-JP"/>
        </w:rPr>
        <w:t>Restriction of maximum number of PRBs for PDSCH and PUSCH.</w:t>
      </w:r>
      <w:r>
        <w:rPr>
          <w:rFonts w:eastAsiaTheme="minorEastAsia"/>
          <w:lang w:val="en-US" w:eastAsia="ja-JP"/>
        </w:rPr>
        <w:t xml:space="preserve"> </w:t>
      </w:r>
      <w:r w:rsidRPr="00F52026">
        <w:rPr>
          <w:rFonts w:eastAsiaTheme="minorEastAsia"/>
          <w:lang w:val="en-US" w:eastAsia="ja-JP"/>
        </w:rPr>
        <w:t>The resource allocation spans a bandwidth of maximum 20 MHz (maximum UE channel bandwidth).</w:t>
      </w:r>
    </w:p>
    <w:p w14:paraId="476A718F" w14:textId="599350BE" w:rsidR="00152AB4" w:rsidRDefault="00152AB4" w:rsidP="005D7C5A">
      <w:pPr>
        <w:rPr>
          <w:lang w:val="en-US" w:eastAsia="ja-JP"/>
        </w:rPr>
      </w:pPr>
    </w:p>
    <w:p w14:paraId="61020B34" w14:textId="4E5F2498" w:rsidR="004603B6" w:rsidRDefault="000F6C28" w:rsidP="003F245E"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 xml:space="preserve">fter </w:t>
      </w:r>
      <w:r w:rsidR="00993BFC">
        <w:rPr>
          <w:lang w:val="en-US" w:eastAsia="ja-JP"/>
        </w:rPr>
        <w:t xml:space="preserve">the </w:t>
      </w:r>
      <w:r>
        <w:rPr>
          <w:lang w:val="en-US" w:eastAsia="ja-JP"/>
        </w:rPr>
        <w:t>discussion, the WID included the objective based on the Option BW3</w:t>
      </w:r>
      <w:r w:rsidR="00166402">
        <w:rPr>
          <w:lang w:val="en-US" w:eastAsia="ja-JP"/>
        </w:rPr>
        <w:t xml:space="preserve"> but not exactly same as </w:t>
      </w:r>
      <w:r w:rsidR="001458C3">
        <w:rPr>
          <w:lang w:val="en-US" w:eastAsia="ja-JP"/>
        </w:rPr>
        <w:t xml:space="preserve">the </w:t>
      </w:r>
      <w:r w:rsidR="00166402">
        <w:rPr>
          <w:lang w:val="en-US" w:eastAsia="ja-JP"/>
        </w:rPr>
        <w:t>BW3</w:t>
      </w:r>
      <w:r w:rsidR="00C62086">
        <w:rPr>
          <w:lang w:val="en-US" w:eastAsia="ja-JP"/>
        </w:rPr>
        <w:t xml:space="preserve"> defin</w:t>
      </w:r>
      <w:r w:rsidR="00DD0693">
        <w:rPr>
          <w:lang w:val="en-US" w:eastAsia="ja-JP"/>
        </w:rPr>
        <w:t>ition</w:t>
      </w:r>
      <w:r w:rsidR="00C62086">
        <w:rPr>
          <w:lang w:val="en-US" w:eastAsia="ja-JP"/>
        </w:rPr>
        <w:t xml:space="preserve"> in the TR [2]</w:t>
      </w:r>
      <w:r>
        <w:rPr>
          <w:lang w:val="en-US" w:eastAsia="ja-JP"/>
        </w:rPr>
        <w:t xml:space="preserve">. </w:t>
      </w:r>
      <w:r w:rsidR="00166402">
        <w:rPr>
          <w:lang w:val="en-US" w:eastAsia="ja-JP"/>
        </w:rPr>
        <w:t>The description of "t</w:t>
      </w:r>
      <w:r w:rsidR="00166402" w:rsidRPr="00166402">
        <w:rPr>
          <w:lang w:val="en-US" w:eastAsia="ja-JP"/>
        </w:rPr>
        <w:t>he resource allocation spans a bandwidth of maximum 5 MHz</w:t>
      </w:r>
      <w:r w:rsidR="00166402">
        <w:rPr>
          <w:lang w:val="en-US" w:eastAsia="ja-JP"/>
        </w:rPr>
        <w:t xml:space="preserve">" in BW3 is </w:t>
      </w:r>
      <w:r w:rsidR="00166402">
        <w:rPr>
          <w:lang w:val="en-US" w:eastAsia="ja-JP"/>
        </w:rPr>
        <w:lastRenderedPageBreak/>
        <w:t xml:space="preserve">not captured. It needs to discuss </w:t>
      </w:r>
      <w:r w:rsidR="004603B6">
        <w:rPr>
          <w:lang w:val="en-US" w:eastAsia="ja-JP"/>
        </w:rPr>
        <w:t xml:space="preserve">whether the distributed resource allocation </w:t>
      </w:r>
      <w:r w:rsidR="00FD2D4D">
        <w:rPr>
          <w:lang w:val="en-US" w:eastAsia="ja-JP"/>
        </w:rPr>
        <w:t>across</w:t>
      </w:r>
      <w:r w:rsidR="004603B6">
        <w:rPr>
          <w:lang w:val="en-US" w:eastAsia="ja-JP"/>
        </w:rPr>
        <w:t xml:space="preserve"> maximum 20 MHz (the characteristic of the Option PR3) is </w:t>
      </w:r>
      <w:r w:rsidR="00166402">
        <w:rPr>
          <w:lang w:val="en-US" w:eastAsia="ja-JP"/>
        </w:rPr>
        <w:t xml:space="preserve">supported </w:t>
      </w:r>
      <w:r w:rsidR="004603B6">
        <w:rPr>
          <w:lang w:val="en-US" w:eastAsia="ja-JP"/>
        </w:rPr>
        <w:t xml:space="preserve">or not. </w:t>
      </w:r>
    </w:p>
    <w:p w14:paraId="534164A4" w14:textId="0EBEC804" w:rsidR="00D50BC1" w:rsidRDefault="00D50BC1" w:rsidP="005D7C5A">
      <w:pPr>
        <w:rPr>
          <w:lang w:val="en-US" w:eastAsia="ja-JP"/>
        </w:rPr>
      </w:pPr>
    </w:p>
    <w:p w14:paraId="480BEC29" w14:textId="6923F7A8" w:rsidR="00D50BC1" w:rsidRDefault="00BC4A6A" w:rsidP="00D50BC1">
      <w:pPr>
        <w:pStyle w:val="head3"/>
        <w:rPr>
          <w:lang w:val="en-US"/>
        </w:rPr>
      </w:pPr>
      <w:r>
        <w:rPr>
          <w:lang w:val="en-US" w:eastAsia="ja-JP"/>
        </w:rPr>
        <w:t>PDSCH</w:t>
      </w:r>
    </w:p>
    <w:p w14:paraId="386F2C89" w14:textId="678736B1" w:rsidR="00D50BC1" w:rsidRDefault="0094190E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 xml:space="preserve">or </w:t>
      </w:r>
      <w:r w:rsidR="00BC4A6A">
        <w:rPr>
          <w:lang w:val="en-US" w:eastAsia="ja-JP"/>
        </w:rPr>
        <w:t>PDSCH</w:t>
      </w:r>
      <w:r>
        <w:rPr>
          <w:lang w:val="en-US" w:eastAsia="ja-JP"/>
        </w:rPr>
        <w:t xml:space="preserve">, the following Options </w:t>
      </w:r>
      <w:r w:rsidR="00E87B7C">
        <w:rPr>
          <w:lang w:val="en-US" w:eastAsia="ja-JP"/>
        </w:rPr>
        <w:t xml:space="preserve">would be </w:t>
      </w:r>
      <w:r w:rsidR="001D45E2">
        <w:rPr>
          <w:lang w:val="en-US" w:eastAsia="ja-JP"/>
        </w:rPr>
        <w:t>candidates</w:t>
      </w:r>
      <w:r>
        <w:rPr>
          <w:lang w:val="en-US" w:eastAsia="ja-JP"/>
        </w:rPr>
        <w:t>:</w:t>
      </w:r>
    </w:p>
    <w:p w14:paraId="53788556" w14:textId="487639EE" w:rsidR="0094190E" w:rsidRPr="0094190E" w:rsidRDefault="0094190E" w:rsidP="0094190E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 xml:space="preserve">ption BW3 with </w:t>
      </w:r>
      <w:r w:rsidR="00F46AA5">
        <w:rPr>
          <w:rFonts w:eastAsiaTheme="minorEastAsia"/>
          <w:lang w:val="en-US" w:eastAsia="ja-JP"/>
        </w:rPr>
        <w:t xml:space="preserve">specific </w:t>
      </w:r>
      <w:r>
        <w:rPr>
          <w:rFonts w:eastAsiaTheme="minorEastAsia"/>
          <w:lang w:val="en-US" w:eastAsia="ja-JP"/>
        </w:rPr>
        <w:t>scheduling restriction</w:t>
      </w:r>
    </w:p>
    <w:p w14:paraId="5F216882" w14:textId="5A52365C" w:rsidR="0094190E" w:rsidRDefault="0094190E" w:rsidP="0094190E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O</w:t>
      </w:r>
      <w:r>
        <w:rPr>
          <w:rFonts w:eastAsiaTheme="minorEastAsia"/>
          <w:lang w:val="en-US" w:eastAsia="ja-JP"/>
        </w:rPr>
        <w:t>ption PR3</w:t>
      </w:r>
    </w:p>
    <w:p w14:paraId="7443585A" w14:textId="45328D08" w:rsidR="007B79D2" w:rsidRDefault="007B79D2" w:rsidP="005D7C5A">
      <w:pPr>
        <w:rPr>
          <w:lang w:val="en-US" w:eastAsia="ja-JP"/>
        </w:rPr>
      </w:pPr>
    </w:p>
    <w:p w14:paraId="5DA9D2DD" w14:textId="46C761AE" w:rsidR="00D10B2A" w:rsidRDefault="00D10B2A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support Option PR3 for </w:t>
      </w:r>
      <w:r w:rsidR="00BC4A6A">
        <w:rPr>
          <w:lang w:val="en-US" w:eastAsia="ja-JP"/>
        </w:rPr>
        <w:t>PDSCH</w:t>
      </w:r>
      <w:r>
        <w:rPr>
          <w:lang w:val="en-US" w:eastAsia="ja-JP"/>
        </w:rPr>
        <w:t xml:space="preserve"> based on the discussion below:</w:t>
      </w:r>
    </w:p>
    <w:p w14:paraId="32CFA738" w14:textId="0967A39B" w:rsidR="0094190E" w:rsidRDefault="0094190E" w:rsidP="0094190E">
      <w:pPr>
        <w:ind w:leftChars="200" w:left="400"/>
        <w:rPr>
          <w:b/>
          <w:bCs/>
          <w:u w:val="single"/>
          <w:lang w:val="en-US" w:eastAsia="ja-JP"/>
        </w:rPr>
      </w:pPr>
      <w:r w:rsidRPr="0094190E">
        <w:rPr>
          <w:b/>
          <w:bCs/>
          <w:u w:val="single"/>
          <w:lang w:val="en-US" w:eastAsia="ja-JP"/>
        </w:rPr>
        <w:t>Option BW3 with scheduling restriction</w:t>
      </w:r>
    </w:p>
    <w:p w14:paraId="68E3AE55" w14:textId="15441316" w:rsidR="007B08E0" w:rsidRDefault="00E87B7C" w:rsidP="0094190E">
      <w:pPr>
        <w:ind w:leftChars="200" w:left="400"/>
        <w:rPr>
          <w:lang w:val="en-US" w:eastAsia="ja-JP"/>
        </w:rPr>
      </w:pPr>
      <w:r>
        <w:rPr>
          <w:lang w:val="en-US" w:eastAsia="ja-JP"/>
        </w:rPr>
        <w:t xml:space="preserve">The difference between Option BW3 and Option PR3 is whether </w:t>
      </w:r>
      <w:r w:rsidR="00886F7D">
        <w:rPr>
          <w:lang w:val="en-US" w:eastAsia="ja-JP"/>
        </w:rPr>
        <w:t xml:space="preserve">the </w:t>
      </w:r>
      <w:r w:rsidR="007B08E0">
        <w:rPr>
          <w:lang w:val="en-US" w:eastAsia="ja-JP"/>
        </w:rPr>
        <w:t>post-FFT buffering</w:t>
      </w:r>
      <w:r>
        <w:rPr>
          <w:lang w:val="en-US" w:eastAsia="ja-JP"/>
        </w:rPr>
        <w:t xml:space="preserve"> can be reduced or not</w:t>
      </w:r>
      <w:r w:rsidR="007B08E0">
        <w:rPr>
          <w:lang w:val="en-US" w:eastAsia="ja-JP"/>
        </w:rPr>
        <w:t xml:space="preserve">. </w:t>
      </w:r>
      <w:r w:rsidR="004551D6">
        <w:rPr>
          <w:lang w:val="en-US" w:eastAsia="ja-JP"/>
        </w:rPr>
        <w:t>The post-FFT buffering can be reduced by fast DCI decoding implementation</w:t>
      </w:r>
      <w:r w:rsidR="00A24E5E">
        <w:rPr>
          <w:lang w:val="en-US" w:eastAsia="ja-JP"/>
        </w:rPr>
        <w:t>,</w:t>
      </w:r>
      <w:r w:rsidR="004551D6">
        <w:rPr>
          <w:lang w:val="en-US" w:eastAsia="ja-JP"/>
        </w:rPr>
        <w:t xml:space="preserve"> but it does not contribute to the comparison between Option BW3 and </w:t>
      </w:r>
      <w:r w:rsidR="00A24E5E">
        <w:rPr>
          <w:lang w:val="en-US" w:eastAsia="ja-JP"/>
        </w:rPr>
        <w:t xml:space="preserve">PR3 as the gain is equally applicable. </w:t>
      </w:r>
      <w:r w:rsidR="0072068F">
        <w:rPr>
          <w:lang w:val="en-US" w:eastAsia="ja-JP"/>
        </w:rPr>
        <w:t>For the</w:t>
      </w:r>
      <w:r w:rsidR="007B08E0">
        <w:rPr>
          <w:lang w:val="en-US" w:eastAsia="ja-JP"/>
        </w:rPr>
        <w:t xml:space="preserve"> specific scheduling restriction</w:t>
      </w:r>
      <w:r w:rsidR="00792D44">
        <w:rPr>
          <w:lang w:val="en-US" w:eastAsia="ja-JP"/>
        </w:rPr>
        <w:t>s</w:t>
      </w:r>
      <w:r w:rsidR="0072068F">
        <w:rPr>
          <w:lang w:val="en-US" w:eastAsia="ja-JP"/>
        </w:rPr>
        <w:t>, there are following candidates</w:t>
      </w:r>
      <w:r w:rsidR="007B08E0">
        <w:rPr>
          <w:lang w:val="en-US" w:eastAsia="ja-JP"/>
        </w:rPr>
        <w:t>:</w:t>
      </w:r>
    </w:p>
    <w:p w14:paraId="4A58C297" w14:textId="7F61C24B" w:rsidR="007B08E0" w:rsidRDefault="007B08E0" w:rsidP="007B08E0">
      <w:pPr>
        <w:pStyle w:val="a9"/>
        <w:numPr>
          <w:ilvl w:val="0"/>
          <w:numId w:val="116"/>
        </w:numPr>
        <w:ind w:leftChars="0"/>
        <w:rPr>
          <w:lang w:val="en-US" w:eastAsia="ja-JP"/>
        </w:rPr>
      </w:pPr>
      <w:r w:rsidRPr="007B08E0">
        <w:rPr>
          <w:lang w:val="en-US" w:eastAsia="ja-JP"/>
        </w:rPr>
        <w:t>PDSCH FDRA is restricted within pre-defined/configured contiguous 5 MHz. By this</w:t>
      </w:r>
      <w:r>
        <w:rPr>
          <w:lang w:val="en-US" w:eastAsia="ja-JP"/>
        </w:rPr>
        <w:t xml:space="preserve">, </w:t>
      </w:r>
      <w:r w:rsidR="002C79D4">
        <w:rPr>
          <w:lang w:val="en-US" w:eastAsia="ja-JP"/>
        </w:rPr>
        <w:t xml:space="preserve">the post-FFT buffering can be only </w:t>
      </w:r>
      <w:r>
        <w:rPr>
          <w:lang w:val="en-US" w:eastAsia="ja-JP"/>
        </w:rPr>
        <w:t xml:space="preserve">within </w:t>
      </w:r>
      <w:r w:rsidR="00792D44">
        <w:rPr>
          <w:lang w:val="en-US" w:eastAsia="ja-JP"/>
        </w:rPr>
        <w:t xml:space="preserve">that </w:t>
      </w:r>
      <w:r>
        <w:rPr>
          <w:lang w:val="en-US" w:eastAsia="ja-JP"/>
        </w:rPr>
        <w:t>5 MHz</w:t>
      </w:r>
      <w:r w:rsidR="00792D44">
        <w:rPr>
          <w:lang w:val="en-US" w:eastAsia="ja-JP"/>
        </w:rPr>
        <w:t>.</w:t>
      </w:r>
    </w:p>
    <w:p w14:paraId="67FC24EF" w14:textId="7B70F773" w:rsidR="0094190E" w:rsidRDefault="007B08E0" w:rsidP="007B08E0">
      <w:pPr>
        <w:pStyle w:val="a9"/>
        <w:numPr>
          <w:ilvl w:val="0"/>
          <w:numId w:val="116"/>
        </w:numPr>
        <w:ind w:leftChars="0"/>
        <w:rPr>
          <w:lang w:val="en-US" w:eastAsia="ja-JP"/>
        </w:rPr>
      </w:pPr>
      <w:r w:rsidRPr="007B08E0">
        <w:rPr>
          <w:lang w:val="en-US" w:eastAsia="ja-JP"/>
        </w:rPr>
        <w:t>PDSCH TDRA is always</w:t>
      </w:r>
      <w:r>
        <w:rPr>
          <w:lang w:val="en-US" w:eastAsia="ja-JP"/>
        </w:rPr>
        <w:t xml:space="preserve"> cross-slot. By this, </w:t>
      </w:r>
      <w:r w:rsidR="000B1779">
        <w:rPr>
          <w:lang w:val="en-US" w:eastAsia="ja-JP"/>
        </w:rPr>
        <w:t xml:space="preserve">the post-FFT buffering can be only </w:t>
      </w:r>
      <w:r w:rsidR="00792D44">
        <w:rPr>
          <w:lang w:val="en-US" w:eastAsia="ja-JP"/>
        </w:rPr>
        <w:t xml:space="preserve">within contiguous 5 MHz </w:t>
      </w:r>
      <w:r w:rsidR="000C539C">
        <w:rPr>
          <w:lang w:val="en-US" w:eastAsia="ja-JP"/>
        </w:rPr>
        <w:t xml:space="preserve">even if </w:t>
      </w:r>
      <w:r w:rsidR="00792D44">
        <w:rPr>
          <w:lang w:val="en-US" w:eastAsia="ja-JP"/>
        </w:rPr>
        <w:t>DCI decoding</w:t>
      </w:r>
      <w:r w:rsidR="000C539C">
        <w:rPr>
          <w:lang w:val="en-US" w:eastAsia="ja-JP"/>
        </w:rPr>
        <w:t xml:space="preserve"> takes one slot processing</w:t>
      </w:r>
      <w:r w:rsidR="00792D44">
        <w:rPr>
          <w:lang w:val="en-US" w:eastAsia="ja-JP"/>
        </w:rPr>
        <w:t>.</w:t>
      </w:r>
    </w:p>
    <w:p w14:paraId="3F5D1697" w14:textId="08615FD5" w:rsidR="00792D44" w:rsidRDefault="00792D44" w:rsidP="00792D44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 xml:space="preserve">uch scheduling restrictions would have </w:t>
      </w:r>
      <w:r w:rsidR="006E6488">
        <w:rPr>
          <w:lang w:val="en-US" w:eastAsia="ja-JP"/>
        </w:rPr>
        <w:t xml:space="preserve">a </w:t>
      </w:r>
      <w:r w:rsidR="00034E4D">
        <w:rPr>
          <w:lang w:val="en-US" w:eastAsia="ja-JP"/>
        </w:rPr>
        <w:t>substantial</w:t>
      </w:r>
      <w:r>
        <w:rPr>
          <w:lang w:val="en-US" w:eastAsia="ja-JP"/>
        </w:rPr>
        <w:t xml:space="preserve"> impact on the scheduling flexibility </w:t>
      </w:r>
      <w:r w:rsidR="006E6488">
        <w:rPr>
          <w:lang w:val="en-US" w:eastAsia="ja-JP"/>
        </w:rPr>
        <w:t>of</w:t>
      </w:r>
      <w:r>
        <w:rPr>
          <w:lang w:val="en-US" w:eastAsia="ja-JP"/>
        </w:rPr>
        <w:t xml:space="preserve"> </w:t>
      </w:r>
      <w:r w:rsidR="00511708">
        <w:rPr>
          <w:lang w:val="en-US" w:eastAsia="ja-JP"/>
        </w:rPr>
        <w:t xml:space="preserve">PDSCH including </w:t>
      </w:r>
      <w:r>
        <w:rPr>
          <w:lang w:val="en-US" w:eastAsia="ja-JP"/>
        </w:rPr>
        <w:t>the SIBs</w:t>
      </w:r>
      <w:r w:rsidR="00596F8D">
        <w:rPr>
          <w:lang w:val="en-US" w:eastAsia="ja-JP"/>
        </w:rPr>
        <w:t>/</w:t>
      </w:r>
      <w:r>
        <w:rPr>
          <w:lang w:val="en-US" w:eastAsia="ja-JP"/>
        </w:rPr>
        <w:t>paging</w:t>
      </w:r>
      <w:r w:rsidR="00596F8D">
        <w:rPr>
          <w:lang w:val="en-US" w:eastAsia="ja-JP"/>
        </w:rPr>
        <w:t>/</w:t>
      </w:r>
      <w:r w:rsidR="008E3FA8">
        <w:rPr>
          <w:lang w:val="en-US" w:eastAsia="ja-JP"/>
        </w:rPr>
        <w:t>Msg2/4</w:t>
      </w:r>
      <w:r w:rsidR="0002166B">
        <w:rPr>
          <w:lang w:val="en-US" w:eastAsia="ja-JP"/>
        </w:rPr>
        <w:t xml:space="preserve">. Thus, </w:t>
      </w:r>
      <w:r w:rsidR="008E484F">
        <w:rPr>
          <w:lang w:val="en-US" w:eastAsia="ja-JP"/>
        </w:rPr>
        <w:t xml:space="preserve">we have the concern on </w:t>
      </w:r>
      <w:r w:rsidR="0002166B">
        <w:rPr>
          <w:lang w:val="en-US" w:eastAsia="ja-JP"/>
        </w:rPr>
        <w:t>the impact to the legacy UEs</w:t>
      </w:r>
      <w:r w:rsidR="00FB7BA1">
        <w:rPr>
          <w:lang w:val="en-US" w:eastAsia="ja-JP"/>
        </w:rPr>
        <w:t xml:space="preserve"> if those channels </w:t>
      </w:r>
      <w:r w:rsidR="00840504">
        <w:rPr>
          <w:lang w:val="en-US" w:eastAsia="ja-JP"/>
        </w:rPr>
        <w:t>are</w:t>
      </w:r>
      <w:r w:rsidR="008E484F">
        <w:rPr>
          <w:lang w:val="en-US" w:eastAsia="ja-JP"/>
        </w:rPr>
        <w:t xml:space="preserve"> </w:t>
      </w:r>
      <w:r w:rsidR="00FB7BA1">
        <w:rPr>
          <w:lang w:val="en-US" w:eastAsia="ja-JP"/>
        </w:rPr>
        <w:t>shared</w:t>
      </w:r>
      <w:r w:rsidR="00642D5F">
        <w:rPr>
          <w:lang w:val="en-US" w:eastAsia="ja-JP"/>
        </w:rPr>
        <w:t xml:space="preserve"> (</w:t>
      </w:r>
      <w:r w:rsidR="00FB7BA1">
        <w:rPr>
          <w:lang w:val="en-US" w:eastAsia="ja-JP"/>
        </w:rPr>
        <w:t>reused</w:t>
      </w:r>
      <w:r w:rsidR="00642D5F">
        <w:rPr>
          <w:lang w:val="en-US" w:eastAsia="ja-JP"/>
        </w:rPr>
        <w:t>)</w:t>
      </w:r>
      <w:r w:rsidR="008E484F">
        <w:rPr>
          <w:lang w:val="en-US" w:eastAsia="ja-JP"/>
        </w:rPr>
        <w:t xml:space="preserve"> between eRedCap UEs and the other UEs</w:t>
      </w:r>
      <w:r w:rsidR="0002166B">
        <w:rPr>
          <w:lang w:val="en-US" w:eastAsia="ja-JP"/>
        </w:rPr>
        <w:t xml:space="preserve">. </w:t>
      </w:r>
      <w:r w:rsidR="008E484F">
        <w:rPr>
          <w:lang w:val="en-US" w:eastAsia="ja-JP"/>
        </w:rPr>
        <w:t xml:space="preserve">Always mandating dedicated the SIBs/paging/Msg2/4 for eRedCap UEs </w:t>
      </w:r>
      <w:r w:rsidR="0028128F">
        <w:rPr>
          <w:lang w:val="en-US" w:eastAsia="ja-JP"/>
        </w:rPr>
        <w:t>results in</w:t>
      </w:r>
      <w:r w:rsidR="008E484F">
        <w:rPr>
          <w:lang w:val="en-US" w:eastAsia="ja-JP"/>
        </w:rPr>
        <w:t xml:space="preserve"> the resource overhead</w:t>
      </w:r>
      <w:r w:rsidR="00063834">
        <w:rPr>
          <w:lang w:val="en-US" w:eastAsia="ja-JP"/>
        </w:rPr>
        <w:t>,</w:t>
      </w:r>
      <w:r w:rsidR="00E26D47">
        <w:rPr>
          <w:lang w:val="en-US" w:eastAsia="ja-JP"/>
        </w:rPr>
        <w:t xml:space="preserve"> </w:t>
      </w:r>
      <w:r w:rsidR="00063834">
        <w:rPr>
          <w:lang w:val="en-US" w:eastAsia="ja-JP"/>
        </w:rPr>
        <w:t xml:space="preserve">which </w:t>
      </w:r>
      <w:r w:rsidR="00E26D47">
        <w:rPr>
          <w:lang w:val="en-US" w:eastAsia="ja-JP"/>
        </w:rPr>
        <w:t xml:space="preserve">we </w:t>
      </w:r>
      <w:r w:rsidR="00EA6ADA">
        <w:rPr>
          <w:lang w:val="en-US" w:eastAsia="ja-JP"/>
        </w:rPr>
        <w:t xml:space="preserve">have </w:t>
      </w:r>
      <w:r w:rsidR="00E26D47">
        <w:rPr>
          <w:lang w:val="en-US" w:eastAsia="ja-JP"/>
        </w:rPr>
        <w:t>concern</w:t>
      </w:r>
      <w:r w:rsidR="00110BCB">
        <w:rPr>
          <w:lang w:val="en-US" w:eastAsia="ja-JP"/>
        </w:rPr>
        <w:t xml:space="preserve"> as well</w:t>
      </w:r>
      <w:r w:rsidR="008E484F">
        <w:rPr>
          <w:lang w:val="en-US" w:eastAsia="ja-JP"/>
        </w:rPr>
        <w:t xml:space="preserve">. </w:t>
      </w:r>
      <w:r w:rsidR="00906249">
        <w:rPr>
          <w:lang w:val="en-US" w:eastAsia="ja-JP"/>
        </w:rPr>
        <w:t>T</w:t>
      </w:r>
      <w:r w:rsidR="0002166B">
        <w:rPr>
          <w:lang w:val="en-US" w:eastAsia="ja-JP"/>
        </w:rPr>
        <w:t>he complexity reduction gain</w:t>
      </w:r>
      <w:r w:rsidR="00906249">
        <w:rPr>
          <w:lang w:val="en-US" w:eastAsia="ja-JP"/>
        </w:rPr>
        <w:t xml:space="preserve"> of post-FFT buffer reduction</w:t>
      </w:r>
      <w:r w:rsidR="0002166B">
        <w:rPr>
          <w:lang w:val="en-US" w:eastAsia="ja-JP"/>
        </w:rPr>
        <w:t xml:space="preserve"> (compared with </w:t>
      </w:r>
      <w:r w:rsidR="00C57115">
        <w:rPr>
          <w:lang w:val="en-US" w:eastAsia="ja-JP"/>
        </w:rPr>
        <w:t>Option PR3</w:t>
      </w:r>
      <w:r w:rsidR="0002166B">
        <w:rPr>
          <w:lang w:val="en-US" w:eastAsia="ja-JP"/>
        </w:rPr>
        <w:t xml:space="preserve">) </w:t>
      </w:r>
      <w:r w:rsidR="00906249">
        <w:rPr>
          <w:lang w:val="en-US" w:eastAsia="ja-JP"/>
        </w:rPr>
        <w:t>is</w:t>
      </w:r>
      <w:r w:rsidR="0002166B">
        <w:rPr>
          <w:lang w:val="en-US" w:eastAsia="ja-JP"/>
        </w:rPr>
        <w:t xml:space="preserve"> not so significant</w:t>
      </w:r>
      <w:r w:rsidR="00F00D98">
        <w:rPr>
          <w:lang w:val="en-US" w:eastAsia="ja-JP"/>
        </w:rPr>
        <w:t>.</w:t>
      </w:r>
      <w:r w:rsidR="00511708">
        <w:rPr>
          <w:lang w:val="en-US" w:eastAsia="ja-JP"/>
        </w:rPr>
        <w:t xml:space="preserve"> </w:t>
      </w:r>
      <w:r w:rsidR="00814020">
        <w:rPr>
          <w:lang w:val="en-US" w:eastAsia="ja-JP"/>
        </w:rPr>
        <w:t>T</w:t>
      </w:r>
      <w:r w:rsidR="00511708">
        <w:rPr>
          <w:lang w:val="en-US" w:eastAsia="ja-JP"/>
        </w:rPr>
        <w:t>he gain by the scale of economy</w:t>
      </w:r>
      <w:r w:rsidR="002524FA">
        <w:rPr>
          <w:lang w:val="en-US" w:eastAsia="ja-JP"/>
        </w:rPr>
        <w:t xml:space="preserve"> </w:t>
      </w:r>
      <w:r w:rsidR="00E97E91">
        <w:rPr>
          <w:lang w:val="en-US" w:eastAsia="ja-JP"/>
        </w:rPr>
        <w:t>from</w:t>
      </w:r>
      <w:r w:rsidR="002524FA">
        <w:rPr>
          <w:lang w:val="en-US" w:eastAsia="ja-JP"/>
        </w:rPr>
        <w:t xml:space="preserve"> </w:t>
      </w:r>
      <w:r w:rsidR="008159F6">
        <w:rPr>
          <w:lang w:val="en-US" w:eastAsia="ja-JP"/>
        </w:rPr>
        <w:t>reasonable</w:t>
      </w:r>
      <w:r w:rsidR="002524FA">
        <w:rPr>
          <w:lang w:val="en-US" w:eastAsia="ja-JP"/>
        </w:rPr>
        <w:t xml:space="preserve"> design of </w:t>
      </w:r>
      <w:r w:rsidR="00814020">
        <w:rPr>
          <w:lang w:val="en-US" w:eastAsia="ja-JP"/>
        </w:rPr>
        <w:t xml:space="preserve">eRedCap </w:t>
      </w:r>
      <w:r w:rsidR="00527507">
        <w:rPr>
          <w:lang w:val="en-US" w:eastAsia="ja-JP"/>
        </w:rPr>
        <w:t>would</w:t>
      </w:r>
      <w:r w:rsidR="00814020">
        <w:rPr>
          <w:lang w:val="en-US" w:eastAsia="ja-JP"/>
        </w:rPr>
        <w:t xml:space="preserve"> be more significant</w:t>
      </w:r>
      <w:r w:rsidR="00511708">
        <w:rPr>
          <w:lang w:val="en-US" w:eastAsia="ja-JP"/>
        </w:rPr>
        <w:t>.</w:t>
      </w:r>
      <w:r w:rsidR="0002166B">
        <w:rPr>
          <w:lang w:val="en-US" w:eastAsia="ja-JP"/>
        </w:rPr>
        <w:t xml:space="preserve"> Therefore, </w:t>
      </w:r>
      <w:r w:rsidR="00527507">
        <w:rPr>
          <w:lang w:val="en-US" w:eastAsia="ja-JP"/>
        </w:rPr>
        <w:t xml:space="preserve">having the trade-off between resource efficiency and cost reduction of post-FFT buffer, </w:t>
      </w:r>
      <w:r w:rsidR="0002166B">
        <w:rPr>
          <w:lang w:val="en-US" w:eastAsia="ja-JP"/>
        </w:rPr>
        <w:t>we do not prefer this option.</w:t>
      </w:r>
    </w:p>
    <w:p w14:paraId="589C3DBC" w14:textId="7CF94BD4" w:rsidR="0002166B" w:rsidRDefault="0002166B" w:rsidP="00792D44">
      <w:pPr>
        <w:ind w:leftChars="200" w:left="400"/>
        <w:rPr>
          <w:lang w:val="en-US" w:eastAsia="ja-JP"/>
        </w:rPr>
      </w:pPr>
    </w:p>
    <w:p w14:paraId="5DC777B2" w14:textId="15A9B00D" w:rsidR="00D10B2A" w:rsidRDefault="002E0A92" w:rsidP="00D10B2A">
      <w:pPr>
        <w:ind w:leftChars="200" w:left="400"/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 xml:space="preserve">Comparison of </w:t>
      </w:r>
      <w:r w:rsidR="00D10B2A" w:rsidRPr="0094190E">
        <w:rPr>
          <w:b/>
          <w:bCs/>
          <w:u w:val="single"/>
          <w:lang w:val="en-US" w:eastAsia="ja-JP"/>
        </w:rPr>
        <w:t>Option BW3 with scheduling restriction</w:t>
      </w:r>
      <w:r>
        <w:rPr>
          <w:b/>
          <w:bCs/>
          <w:u w:val="single"/>
          <w:lang w:val="en-US" w:eastAsia="ja-JP"/>
        </w:rPr>
        <w:t xml:space="preserve"> and Option PR3</w:t>
      </w:r>
    </w:p>
    <w:p w14:paraId="53312E13" w14:textId="7B73E88F" w:rsidR="0002166B" w:rsidRDefault="00D10B2A" w:rsidP="00792D44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ithout the specific scheduling restriction above, </w:t>
      </w:r>
      <w:r w:rsidR="00886F7D">
        <w:rPr>
          <w:lang w:val="en-US" w:eastAsia="ja-JP"/>
        </w:rPr>
        <w:t xml:space="preserve">the post-FFT buffering cannot be reduced. </w:t>
      </w:r>
      <w:r>
        <w:rPr>
          <w:lang w:val="en-US" w:eastAsia="ja-JP"/>
        </w:rPr>
        <w:t xml:space="preserve">Besides, </w:t>
      </w:r>
      <w:r w:rsidR="002E0A92">
        <w:rPr>
          <w:lang w:val="en-US" w:eastAsia="ja-JP"/>
        </w:rPr>
        <w:t xml:space="preserve">Option PR3 </w:t>
      </w:r>
      <w:r w:rsidR="00174EDE">
        <w:rPr>
          <w:lang w:val="en-US" w:eastAsia="ja-JP"/>
        </w:rPr>
        <w:t>can support</w:t>
      </w:r>
      <w:r w:rsidR="002E0A92">
        <w:rPr>
          <w:lang w:val="en-US" w:eastAsia="ja-JP"/>
        </w:rPr>
        <w:t xml:space="preserve"> </w:t>
      </w:r>
      <w:r w:rsidR="00527507">
        <w:rPr>
          <w:lang w:val="en-US" w:eastAsia="ja-JP"/>
        </w:rPr>
        <w:t xml:space="preserve">distributed allocation </w:t>
      </w:r>
      <w:r w:rsidR="00174EDE">
        <w:rPr>
          <w:lang w:val="en-US" w:eastAsia="ja-JP"/>
        </w:rPr>
        <w:t xml:space="preserve">across </w:t>
      </w:r>
      <w:r w:rsidR="00886F7D">
        <w:rPr>
          <w:lang w:val="en-US" w:eastAsia="ja-JP"/>
        </w:rPr>
        <w:t>maximum BW 20 MHz</w:t>
      </w:r>
      <w:r w:rsidR="00174EDE">
        <w:rPr>
          <w:lang w:val="en-US" w:eastAsia="ja-JP"/>
        </w:rPr>
        <w:t xml:space="preserve">. Thus, there </w:t>
      </w:r>
      <w:r w:rsidR="00527507">
        <w:rPr>
          <w:lang w:val="en-US" w:eastAsia="ja-JP"/>
        </w:rPr>
        <w:t xml:space="preserve">are </w:t>
      </w:r>
      <w:r w:rsidR="00174EDE">
        <w:rPr>
          <w:lang w:val="en-US" w:eastAsia="ja-JP"/>
        </w:rPr>
        <w:t xml:space="preserve">more benefit by scheduling flexibility </w:t>
      </w:r>
      <w:r w:rsidR="00886F7D">
        <w:rPr>
          <w:lang w:val="en-US" w:eastAsia="ja-JP"/>
        </w:rPr>
        <w:t xml:space="preserve">compared with Option BW3 allowing </w:t>
      </w:r>
      <w:r w:rsidR="00174EDE">
        <w:rPr>
          <w:lang w:val="en-US" w:eastAsia="ja-JP"/>
        </w:rPr>
        <w:t xml:space="preserve">mapping </w:t>
      </w:r>
      <w:r w:rsidR="00886F7D">
        <w:rPr>
          <w:lang w:val="en-US" w:eastAsia="ja-JP"/>
        </w:rPr>
        <w:t xml:space="preserve">only </w:t>
      </w:r>
      <w:r w:rsidR="00174EDE">
        <w:rPr>
          <w:lang w:val="en-US" w:eastAsia="ja-JP"/>
        </w:rPr>
        <w:t xml:space="preserve">within </w:t>
      </w:r>
      <w:r w:rsidR="00886F7D">
        <w:rPr>
          <w:lang w:val="en-US" w:eastAsia="ja-JP"/>
        </w:rPr>
        <w:t xml:space="preserve">5 MHz. </w:t>
      </w:r>
      <w:r w:rsidR="00BE618B">
        <w:rPr>
          <w:lang w:val="en-US" w:eastAsia="ja-JP"/>
        </w:rPr>
        <w:t>According to our evaluation</w:t>
      </w:r>
      <w:r w:rsidR="001B6F36">
        <w:rPr>
          <w:lang w:val="en-US" w:eastAsia="ja-JP"/>
        </w:rPr>
        <w:t xml:space="preserve"> below</w:t>
      </w:r>
      <w:r w:rsidR="00BE618B">
        <w:rPr>
          <w:lang w:val="en-US" w:eastAsia="ja-JP"/>
        </w:rPr>
        <w:t>, the frequency diversity gain itself is marginal. Considering the scheduling flexibility and overhead reduction as the argument, w</w:t>
      </w:r>
      <w:r w:rsidR="00886F7D">
        <w:rPr>
          <w:lang w:val="en-US" w:eastAsia="ja-JP"/>
        </w:rPr>
        <w:t xml:space="preserve">e propose that Option PR3 is adopted for </w:t>
      </w:r>
      <w:r w:rsidR="00207A02">
        <w:rPr>
          <w:lang w:val="en-US" w:eastAsia="ja-JP"/>
        </w:rPr>
        <w:t>PDSCH</w:t>
      </w:r>
      <w:r w:rsidR="00886F7D">
        <w:rPr>
          <w:lang w:val="en-US" w:eastAsia="ja-JP"/>
        </w:rPr>
        <w:t>.</w:t>
      </w:r>
    </w:p>
    <w:p w14:paraId="769C3AF7" w14:textId="0082084D" w:rsidR="00F437E0" w:rsidRDefault="00F437E0" w:rsidP="00792D44">
      <w:pPr>
        <w:ind w:leftChars="200" w:left="400"/>
        <w:rPr>
          <w:lang w:val="en-US" w:eastAsia="ja-JP"/>
        </w:rPr>
      </w:pPr>
    </w:p>
    <w:p w14:paraId="1785338A" w14:textId="5BC0D164" w:rsidR="002051BD" w:rsidRDefault="002051BD" w:rsidP="00792D44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Evaluation]</w:t>
      </w:r>
    </w:p>
    <w:p w14:paraId="068E6F8A" w14:textId="311E43CC" w:rsidR="00F437E0" w:rsidRDefault="00F437E0" w:rsidP="00F437E0">
      <w:pPr>
        <w:ind w:leftChars="200" w:left="400"/>
        <w:rPr>
          <w:lang w:val="en-US" w:eastAsia="ja-JP"/>
        </w:rPr>
      </w:pPr>
      <w:r>
        <w:rPr>
          <w:lang w:val="en-US" w:eastAsia="ja-JP"/>
        </w:rPr>
        <w:t xml:space="preserve">To compare the performance between Option BW3 and PR3, the link-level evaluation was conducted for PDSCH SIB1 for the eRedCap UE. The </w:t>
      </w:r>
      <w:r w:rsidR="00FD3788">
        <w:rPr>
          <w:lang w:val="en-US" w:eastAsia="ja-JP"/>
        </w:rPr>
        <w:fldChar w:fldCharType="begin"/>
      </w:r>
      <w:r w:rsidR="00FD3788">
        <w:rPr>
          <w:lang w:val="en-US" w:eastAsia="ja-JP"/>
        </w:rPr>
        <w:instrText xml:space="preserve"> REF _Ref115432469 \h </w:instrText>
      </w:r>
      <w:r w:rsidR="00FD3788">
        <w:rPr>
          <w:lang w:val="en-US" w:eastAsia="ja-JP"/>
        </w:rPr>
      </w:r>
      <w:r w:rsidR="00FD3788">
        <w:rPr>
          <w:lang w:val="en-US" w:eastAsia="ja-JP"/>
        </w:rPr>
        <w:fldChar w:fldCharType="separate"/>
      </w:r>
      <w:r w:rsidR="00F5288F">
        <w:t xml:space="preserve">Table </w:t>
      </w:r>
      <w:r w:rsidR="00F5288F">
        <w:rPr>
          <w:noProof/>
        </w:rPr>
        <w:t>1</w:t>
      </w:r>
      <w:r w:rsidR="00FD3788">
        <w:rPr>
          <w:lang w:val="en-US" w:eastAsia="ja-JP"/>
        </w:rPr>
        <w:fldChar w:fldCharType="end"/>
      </w:r>
      <w:r w:rsidR="00FD3788">
        <w:rPr>
          <w:lang w:val="en-US" w:eastAsia="ja-JP"/>
        </w:rPr>
        <w:t xml:space="preserve"> shows the assumptions</w:t>
      </w:r>
      <w:r>
        <w:rPr>
          <w:lang w:val="en-US" w:eastAsia="ja-JP"/>
        </w:rPr>
        <w:t>:</w:t>
      </w:r>
    </w:p>
    <w:p w14:paraId="0C9CB627" w14:textId="4673E30F" w:rsidR="00AE55FB" w:rsidRDefault="00AE55FB" w:rsidP="00AE55FB">
      <w:pPr>
        <w:pStyle w:val="a6"/>
        <w:jc w:val="center"/>
        <w:rPr>
          <w:lang w:val="en-US" w:eastAsia="ja-JP"/>
        </w:rPr>
      </w:pPr>
      <w:bookmarkStart w:id="1" w:name="_Ref1154324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88F">
        <w:rPr>
          <w:noProof/>
        </w:rPr>
        <w:t>1</w:t>
      </w:r>
      <w:r>
        <w:fldChar w:fldCharType="end"/>
      </w:r>
      <w:bookmarkEnd w:id="1"/>
      <w:r>
        <w:t>: Evaluation assumptions</w:t>
      </w:r>
    </w:p>
    <w:tbl>
      <w:tblPr>
        <w:tblStyle w:val="af2"/>
        <w:tblW w:w="0" w:type="auto"/>
        <w:tblInd w:w="1696" w:type="dxa"/>
        <w:tblLook w:val="04A0" w:firstRow="1" w:lastRow="0" w:firstColumn="1" w:lastColumn="0" w:noHBand="0" w:noVBand="1"/>
      </w:tblPr>
      <w:tblGrid>
        <w:gridCol w:w="1780"/>
        <w:gridCol w:w="2048"/>
        <w:gridCol w:w="1984"/>
      </w:tblGrid>
      <w:tr w:rsidR="00F437E0" w14:paraId="69A6EDF2" w14:textId="77777777" w:rsidTr="00C521BD">
        <w:tc>
          <w:tcPr>
            <w:tcW w:w="1780" w:type="dxa"/>
          </w:tcPr>
          <w:p w14:paraId="2159A70C" w14:textId="77777777" w:rsidR="00F437E0" w:rsidRDefault="00F437E0" w:rsidP="00C521BD">
            <w:pPr>
              <w:rPr>
                <w:lang w:val="en-US" w:eastAsia="ja-JP"/>
              </w:rPr>
            </w:pPr>
          </w:p>
        </w:tc>
        <w:tc>
          <w:tcPr>
            <w:tcW w:w="2048" w:type="dxa"/>
          </w:tcPr>
          <w:p w14:paraId="076A4DC1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Option </w:t>
            </w:r>
            <w:r>
              <w:rPr>
                <w:rFonts w:hint="eastAsia"/>
                <w:lang w:val="en-US" w:eastAsia="ja-JP"/>
              </w:rPr>
              <w:t>B</w:t>
            </w:r>
            <w:r>
              <w:rPr>
                <w:lang w:val="en-US" w:eastAsia="ja-JP"/>
              </w:rPr>
              <w:t>W3</w:t>
            </w:r>
          </w:p>
        </w:tc>
        <w:tc>
          <w:tcPr>
            <w:tcW w:w="1984" w:type="dxa"/>
          </w:tcPr>
          <w:p w14:paraId="1435A927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  <w:r>
              <w:rPr>
                <w:lang w:val="en-US" w:eastAsia="ja-JP"/>
              </w:rPr>
              <w:t>ption PR3</w:t>
            </w:r>
          </w:p>
        </w:tc>
      </w:tr>
      <w:tr w:rsidR="00F437E0" w14:paraId="6FB48F85" w14:textId="77777777" w:rsidTr="00C521BD">
        <w:tc>
          <w:tcPr>
            <w:tcW w:w="1780" w:type="dxa"/>
          </w:tcPr>
          <w:p w14:paraId="44034045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B</w:t>
            </w:r>
            <w:r>
              <w:rPr>
                <w:lang w:val="en-US" w:eastAsia="ja-JP"/>
              </w:rPr>
              <w:t>WP BW</w:t>
            </w:r>
          </w:p>
        </w:tc>
        <w:tc>
          <w:tcPr>
            <w:tcW w:w="4032" w:type="dxa"/>
            <w:gridSpan w:val="2"/>
          </w:tcPr>
          <w:p w14:paraId="4BC56B5C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0 MHz</w:t>
            </w:r>
          </w:p>
        </w:tc>
      </w:tr>
      <w:tr w:rsidR="00F437E0" w14:paraId="2879CE79" w14:textId="77777777" w:rsidTr="00C521BD">
        <w:tc>
          <w:tcPr>
            <w:tcW w:w="1780" w:type="dxa"/>
          </w:tcPr>
          <w:p w14:paraId="7CF2DF1E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V</w:t>
            </w:r>
            <w:r>
              <w:rPr>
                <w:lang w:val="en-US" w:eastAsia="ja-JP"/>
              </w:rPr>
              <w:t>RB mapping index</w:t>
            </w:r>
          </w:p>
        </w:tc>
        <w:tc>
          <w:tcPr>
            <w:tcW w:w="4032" w:type="dxa"/>
            <w:gridSpan w:val="2"/>
          </w:tcPr>
          <w:p w14:paraId="0C668135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0-24 for Rural: 0.7 GHz SCS 15kHz (25 RBs)</w:t>
            </w:r>
          </w:p>
          <w:p w14:paraId="537772BE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0-10 for Urban: 2.6 GHz SCS 30 kHz (11 RBs)</w:t>
            </w:r>
          </w:p>
        </w:tc>
      </w:tr>
      <w:tr w:rsidR="00F437E0" w14:paraId="7E7A1DE9" w14:textId="77777777" w:rsidTr="00C521BD">
        <w:tc>
          <w:tcPr>
            <w:tcW w:w="1780" w:type="dxa"/>
          </w:tcPr>
          <w:p w14:paraId="63F2BD90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V</w:t>
            </w:r>
            <w:r>
              <w:rPr>
                <w:lang w:val="en-US" w:eastAsia="ja-JP"/>
              </w:rPr>
              <w:t>RB-to-PRB interleaving</w:t>
            </w:r>
          </w:p>
        </w:tc>
        <w:tc>
          <w:tcPr>
            <w:tcW w:w="2048" w:type="dxa"/>
          </w:tcPr>
          <w:p w14:paraId="725F33B2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</w:t>
            </w:r>
            <w:r>
              <w:rPr>
                <w:lang w:val="en-US" w:eastAsia="ja-JP"/>
              </w:rPr>
              <w:t>isabled: PRB allocation is within contiguous 5 MHz</w:t>
            </w:r>
          </w:p>
        </w:tc>
        <w:tc>
          <w:tcPr>
            <w:tcW w:w="1984" w:type="dxa"/>
          </w:tcPr>
          <w:p w14:paraId="494F3391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E</w:t>
            </w:r>
            <w:r>
              <w:rPr>
                <w:lang w:val="en-US" w:eastAsia="ja-JP"/>
              </w:rPr>
              <w:t>nabled: PRB allocation is distributed across 20 MHz</w:t>
            </w:r>
          </w:p>
        </w:tc>
      </w:tr>
    </w:tbl>
    <w:p w14:paraId="2DDA647D" w14:textId="77777777" w:rsidR="00F437E0" w:rsidRDefault="00F437E0" w:rsidP="00F437E0">
      <w:pPr>
        <w:ind w:leftChars="200" w:left="400"/>
        <w:rPr>
          <w:lang w:val="en-US" w:eastAsia="ja-JP"/>
        </w:rPr>
      </w:pPr>
    </w:p>
    <w:p w14:paraId="2E4DD82B" w14:textId="73343FF8" w:rsidR="00F437E0" w:rsidRDefault="00A871FD" w:rsidP="00F437E0">
      <w:pPr>
        <w:ind w:leftChars="200" w:left="400"/>
        <w:rPr>
          <w:lang w:val="en-US" w:eastAsia="ja-JP"/>
        </w:rPr>
      </w:pPr>
      <w:r>
        <w:rPr>
          <w:lang w:val="en-US" w:eastAsia="ja-JP"/>
        </w:rPr>
        <w:t xml:space="preserve">The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_Ref115432498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F5288F">
        <w:t xml:space="preserve">Table </w:t>
      </w:r>
      <w:r w:rsidR="00F5288F">
        <w:rPr>
          <w:noProof/>
        </w:rPr>
        <w:t>2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shows the obtained results</w:t>
      </w:r>
      <w:r w:rsidR="00F437E0">
        <w:rPr>
          <w:lang w:val="en-US" w:eastAsia="ja-JP"/>
        </w:rPr>
        <w:t xml:space="preserve">. The metric is required SNR for 10% BLER. Option PR3 with PRB allocation distributed across 20 MHz marked 0.5 dB better performance than Option BW3 because of frequency diversity gain. The detailed assumptions and results are found in </w:t>
      </w:r>
      <w:r w:rsidR="00256BF2">
        <w:rPr>
          <w:lang w:val="en-US" w:eastAsia="ja-JP"/>
        </w:rPr>
        <w:t xml:space="preserve">the </w:t>
      </w:r>
      <w:r w:rsidR="00F437E0">
        <w:rPr>
          <w:lang w:val="en-US" w:eastAsia="ja-JP"/>
        </w:rPr>
        <w:t>Appendix.</w:t>
      </w:r>
    </w:p>
    <w:p w14:paraId="565054B8" w14:textId="329F5322" w:rsidR="00AE55FB" w:rsidRDefault="00FD3788" w:rsidP="00FD3788">
      <w:pPr>
        <w:pStyle w:val="a6"/>
        <w:jc w:val="center"/>
        <w:rPr>
          <w:lang w:val="en-US" w:eastAsia="ja-JP"/>
        </w:rPr>
      </w:pPr>
      <w:bookmarkStart w:id="2" w:name="_Ref1154324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88F">
        <w:rPr>
          <w:noProof/>
        </w:rPr>
        <w:t>2</w:t>
      </w:r>
      <w:r>
        <w:fldChar w:fldCharType="end"/>
      </w:r>
      <w:bookmarkEnd w:id="2"/>
      <w:r>
        <w:t>: Evaluation results in required SNR for 10% BLER</w:t>
      </w:r>
    </w:p>
    <w:tbl>
      <w:tblPr>
        <w:tblStyle w:val="af2"/>
        <w:tblW w:w="0" w:type="auto"/>
        <w:tblInd w:w="1696" w:type="dxa"/>
        <w:tblLook w:val="04A0" w:firstRow="1" w:lastRow="0" w:firstColumn="1" w:lastColumn="0" w:noHBand="0" w:noVBand="1"/>
      </w:tblPr>
      <w:tblGrid>
        <w:gridCol w:w="1780"/>
        <w:gridCol w:w="2048"/>
        <w:gridCol w:w="1984"/>
      </w:tblGrid>
      <w:tr w:rsidR="00F437E0" w14:paraId="278B8BB0" w14:textId="77777777" w:rsidTr="00C521BD">
        <w:tc>
          <w:tcPr>
            <w:tcW w:w="1780" w:type="dxa"/>
          </w:tcPr>
          <w:p w14:paraId="7B6AAB68" w14:textId="77777777" w:rsidR="00F437E0" w:rsidRDefault="00F437E0" w:rsidP="00C521BD">
            <w:pPr>
              <w:rPr>
                <w:lang w:val="en-US" w:eastAsia="ja-JP"/>
              </w:rPr>
            </w:pPr>
          </w:p>
        </w:tc>
        <w:tc>
          <w:tcPr>
            <w:tcW w:w="2048" w:type="dxa"/>
          </w:tcPr>
          <w:p w14:paraId="463EA10D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  <w:r>
              <w:rPr>
                <w:lang w:val="en-US" w:eastAsia="ja-JP"/>
              </w:rPr>
              <w:t>ption BW3</w:t>
            </w:r>
          </w:p>
        </w:tc>
        <w:tc>
          <w:tcPr>
            <w:tcW w:w="1984" w:type="dxa"/>
          </w:tcPr>
          <w:p w14:paraId="6BB55BB1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  <w:r>
              <w:rPr>
                <w:lang w:val="en-US" w:eastAsia="ja-JP"/>
              </w:rPr>
              <w:t>ption PR3</w:t>
            </w:r>
          </w:p>
        </w:tc>
      </w:tr>
      <w:tr w:rsidR="00F437E0" w14:paraId="36C20EAD" w14:textId="77777777" w:rsidTr="00C521BD">
        <w:tc>
          <w:tcPr>
            <w:tcW w:w="1780" w:type="dxa"/>
          </w:tcPr>
          <w:p w14:paraId="2F7AB87A" w14:textId="46778643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ural</w:t>
            </w:r>
            <w:r w:rsidR="00C016CF">
              <w:rPr>
                <w:lang w:val="en-US" w:eastAsia="ja-JP"/>
              </w:rPr>
              <w:t xml:space="preserve"> SCS 15 kHz</w:t>
            </w:r>
          </w:p>
        </w:tc>
        <w:tc>
          <w:tcPr>
            <w:tcW w:w="2048" w:type="dxa"/>
          </w:tcPr>
          <w:p w14:paraId="1203FC7C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.7</w:t>
            </w:r>
          </w:p>
        </w:tc>
        <w:tc>
          <w:tcPr>
            <w:tcW w:w="1984" w:type="dxa"/>
          </w:tcPr>
          <w:p w14:paraId="3DF9E48F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.2</w:t>
            </w:r>
          </w:p>
        </w:tc>
      </w:tr>
      <w:tr w:rsidR="00F437E0" w14:paraId="34480B1D" w14:textId="77777777" w:rsidTr="00C521BD">
        <w:tc>
          <w:tcPr>
            <w:tcW w:w="1780" w:type="dxa"/>
          </w:tcPr>
          <w:p w14:paraId="4DB9DCB0" w14:textId="1E8EAB7D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U</w:t>
            </w:r>
            <w:r>
              <w:rPr>
                <w:lang w:val="en-US" w:eastAsia="ja-JP"/>
              </w:rPr>
              <w:t>rban</w:t>
            </w:r>
            <w:r w:rsidR="00C016CF">
              <w:rPr>
                <w:lang w:val="en-US" w:eastAsia="ja-JP"/>
              </w:rPr>
              <w:t xml:space="preserve"> SCS 30 kHz</w:t>
            </w:r>
          </w:p>
        </w:tc>
        <w:tc>
          <w:tcPr>
            <w:tcW w:w="2048" w:type="dxa"/>
          </w:tcPr>
          <w:p w14:paraId="6E541D9B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7</w:t>
            </w:r>
            <w:r>
              <w:rPr>
                <w:lang w:val="en-US" w:eastAsia="ja-JP"/>
              </w:rPr>
              <w:t>.9</w:t>
            </w:r>
          </w:p>
        </w:tc>
        <w:tc>
          <w:tcPr>
            <w:tcW w:w="1984" w:type="dxa"/>
          </w:tcPr>
          <w:p w14:paraId="2C00C310" w14:textId="77777777" w:rsidR="00F437E0" w:rsidRDefault="00F437E0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7</w:t>
            </w:r>
            <w:r>
              <w:rPr>
                <w:lang w:val="en-US" w:eastAsia="ja-JP"/>
              </w:rPr>
              <w:t>.4</w:t>
            </w:r>
          </w:p>
        </w:tc>
      </w:tr>
    </w:tbl>
    <w:p w14:paraId="24E52A24" w14:textId="77777777" w:rsidR="00F437E0" w:rsidRDefault="00F437E0" w:rsidP="00792D44">
      <w:pPr>
        <w:ind w:leftChars="200" w:left="400"/>
        <w:rPr>
          <w:lang w:val="en-US" w:eastAsia="ja-JP"/>
        </w:rPr>
      </w:pPr>
    </w:p>
    <w:p w14:paraId="517CB530" w14:textId="3D279835" w:rsidR="0094190E" w:rsidRPr="0094190E" w:rsidRDefault="00886F7D" w:rsidP="00FE172C">
      <w:pPr>
        <w:pStyle w:val="Proposal"/>
      </w:pPr>
      <w:bookmarkStart w:id="3" w:name="PDSCH"/>
      <w:r>
        <w:rPr>
          <w:rFonts w:hint="eastAsia"/>
        </w:rPr>
        <w:t>P</w:t>
      </w:r>
      <w:r>
        <w:t>roposal</w:t>
      </w:r>
      <w:r w:rsidR="00FE172C">
        <w:t xml:space="preserve"> </w:t>
      </w:r>
      <w:r w:rsidR="009725E2">
        <w:t>1</w:t>
      </w:r>
      <w:r>
        <w:t>:</w:t>
      </w:r>
      <w:r w:rsidR="00FE172C">
        <w:tab/>
        <w:t xml:space="preserve">For </w:t>
      </w:r>
      <w:r w:rsidR="00207A02">
        <w:t>PDSCH</w:t>
      </w:r>
      <w:r w:rsidR="00FE172C">
        <w:t xml:space="preserve">, </w:t>
      </w:r>
      <w:r w:rsidR="00FE172C" w:rsidRPr="00FE172C">
        <w:t xml:space="preserve">the distributed resource allocation </w:t>
      </w:r>
      <w:r w:rsidR="00FD2D4D">
        <w:t>across</w:t>
      </w:r>
      <w:r w:rsidR="00FE172C" w:rsidRPr="00FE172C">
        <w:t xml:space="preserve"> maximum 20 MHz </w:t>
      </w:r>
      <w:r w:rsidR="00FD2D4D">
        <w:t>should be</w:t>
      </w:r>
      <w:r w:rsidR="00FE172C" w:rsidRPr="00FE172C">
        <w:t xml:space="preserve"> allowed</w:t>
      </w:r>
      <w:r w:rsidR="00FE172C">
        <w:t xml:space="preserve"> (adopt Option PR3)</w:t>
      </w:r>
      <w:r w:rsidR="002E2CC8">
        <w:t>.</w:t>
      </w:r>
    </w:p>
    <w:bookmarkEnd w:id="3"/>
    <w:p w14:paraId="0ACC5034" w14:textId="2B834F49" w:rsidR="007B79D2" w:rsidRDefault="007B79D2" w:rsidP="005D7C5A">
      <w:pPr>
        <w:rPr>
          <w:lang w:val="en-US" w:eastAsia="ja-JP"/>
        </w:rPr>
      </w:pPr>
    </w:p>
    <w:p w14:paraId="67857929" w14:textId="7F286096" w:rsidR="00FB7BA1" w:rsidRDefault="00034E4D" w:rsidP="00034E4D">
      <w:pPr>
        <w:pStyle w:val="head3"/>
        <w:numPr>
          <w:ilvl w:val="3"/>
          <w:numId w:val="6"/>
        </w:numPr>
        <w:ind w:firstLineChars="0"/>
        <w:rPr>
          <w:lang w:val="en-US"/>
        </w:rPr>
      </w:pPr>
      <w:r>
        <w:rPr>
          <w:lang w:val="en-US"/>
        </w:rPr>
        <w:lastRenderedPageBreak/>
        <w:t>PDSCH</w:t>
      </w:r>
      <w:r w:rsidR="009C5C44">
        <w:rPr>
          <w:lang w:val="en-US"/>
        </w:rPr>
        <w:t xml:space="preserve"> for </w:t>
      </w:r>
      <w:r w:rsidR="009C5C44">
        <w:rPr>
          <w:lang w:val="en-US" w:eastAsia="ja-JP"/>
        </w:rPr>
        <w:t>SIBs/paging/</w:t>
      </w:r>
      <w:r w:rsidR="00DA3058">
        <w:rPr>
          <w:lang w:val="en-US" w:eastAsia="ja-JP"/>
        </w:rPr>
        <w:t>Msg2/4</w:t>
      </w:r>
    </w:p>
    <w:p w14:paraId="1005C5C6" w14:textId="11B18572" w:rsidR="0055203B" w:rsidRDefault="00034E4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s mentioned above, whether PDSCH</w:t>
      </w:r>
      <w:r w:rsidR="00201AB7">
        <w:rPr>
          <w:lang w:val="en-US" w:eastAsia="ja-JP"/>
        </w:rPr>
        <w:t xml:space="preserve"> for SIBs/paging/</w:t>
      </w:r>
      <w:r w:rsidR="00DA3058">
        <w:rPr>
          <w:lang w:val="en-US" w:eastAsia="ja-JP"/>
        </w:rPr>
        <w:t>Msg2/4</w:t>
      </w:r>
      <w:r>
        <w:rPr>
          <w:lang w:val="en-US" w:eastAsia="ja-JP"/>
        </w:rPr>
        <w:t xml:space="preserve"> </w:t>
      </w:r>
      <w:r w:rsidR="00630CA9">
        <w:rPr>
          <w:lang w:val="en-US" w:eastAsia="ja-JP"/>
        </w:rPr>
        <w:t>can be</w:t>
      </w:r>
      <w:r>
        <w:rPr>
          <w:lang w:val="en-US" w:eastAsia="ja-JP"/>
        </w:rPr>
        <w:t xml:space="preserve"> shared or not</w:t>
      </w:r>
      <w:r w:rsidR="0055203B">
        <w:rPr>
          <w:lang w:val="en-US" w:eastAsia="ja-JP"/>
        </w:rPr>
        <w:t xml:space="preserve"> between eRedCap UEs</w:t>
      </w:r>
      <w:r w:rsidR="003D08FB">
        <w:rPr>
          <w:lang w:val="en-US" w:eastAsia="ja-JP"/>
        </w:rPr>
        <w:t xml:space="preserve"> and the other UEs</w:t>
      </w:r>
      <w:r w:rsidR="0055203B">
        <w:rPr>
          <w:lang w:val="en-US" w:eastAsia="ja-JP"/>
        </w:rPr>
        <w:t xml:space="preserve"> </w:t>
      </w:r>
      <w:r>
        <w:rPr>
          <w:lang w:val="en-US" w:eastAsia="ja-JP"/>
        </w:rPr>
        <w:t xml:space="preserve">would require discussion. </w:t>
      </w:r>
      <w:r w:rsidR="0055203B">
        <w:rPr>
          <w:lang w:val="en-US" w:eastAsia="ja-JP"/>
        </w:rPr>
        <w:t xml:space="preserve">We </w:t>
      </w:r>
      <w:r w:rsidR="00D54985">
        <w:rPr>
          <w:lang w:val="en-US" w:eastAsia="ja-JP"/>
        </w:rPr>
        <w:t>listed</w:t>
      </w:r>
      <w:r w:rsidR="0055203B">
        <w:rPr>
          <w:lang w:val="en-US" w:eastAsia="ja-JP"/>
        </w:rPr>
        <w:t xml:space="preserve"> the potential impact for each situation </w:t>
      </w:r>
      <w:r w:rsidR="00741F4D">
        <w:rPr>
          <w:lang w:val="en-US" w:eastAsia="ja-JP"/>
        </w:rPr>
        <w:t xml:space="preserve">in the </w:t>
      </w:r>
      <w:r w:rsidR="003A372A">
        <w:rPr>
          <w:lang w:val="en-US" w:eastAsia="ja-JP"/>
        </w:rPr>
        <w:fldChar w:fldCharType="begin"/>
      </w:r>
      <w:r w:rsidR="003A372A">
        <w:rPr>
          <w:lang w:val="en-US" w:eastAsia="ja-JP"/>
        </w:rPr>
        <w:instrText xml:space="preserve"> REF _Ref115271431 \h </w:instrText>
      </w:r>
      <w:r w:rsidR="003A372A">
        <w:rPr>
          <w:lang w:val="en-US" w:eastAsia="ja-JP"/>
        </w:rPr>
      </w:r>
      <w:r w:rsidR="003A372A">
        <w:rPr>
          <w:lang w:val="en-US" w:eastAsia="ja-JP"/>
        </w:rPr>
        <w:fldChar w:fldCharType="separate"/>
      </w:r>
      <w:r w:rsidR="00F5288F">
        <w:t xml:space="preserve">Table </w:t>
      </w:r>
      <w:r w:rsidR="00F5288F">
        <w:rPr>
          <w:noProof/>
        </w:rPr>
        <w:t>3</w:t>
      </w:r>
      <w:r w:rsidR="003A372A">
        <w:rPr>
          <w:lang w:val="en-US" w:eastAsia="ja-JP"/>
        </w:rPr>
        <w:fldChar w:fldCharType="end"/>
      </w:r>
      <w:r w:rsidR="0055203B">
        <w:rPr>
          <w:lang w:val="en-US" w:eastAsia="ja-JP"/>
        </w:rPr>
        <w:t>:</w:t>
      </w:r>
    </w:p>
    <w:p w14:paraId="22C2ED1E" w14:textId="324549E9" w:rsidR="00B64570" w:rsidRDefault="00741F4D" w:rsidP="00741F4D">
      <w:pPr>
        <w:pStyle w:val="a6"/>
        <w:jc w:val="center"/>
        <w:rPr>
          <w:lang w:val="en-US" w:eastAsia="ja-JP"/>
        </w:rPr>
      </w:pPr>
      <w:bookmarkStart w:id="4" w:name="_Ref1152714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88F">
        <w:rPr>
          <w:noProof/>
        </w:rPr>
        <w:t>3</w:t>
      </w:r>
      <w:r>
        <w:fldChar w:fldCharType="end"/>
      </w:r>
      <w:bookmarkEnd w:id="4"/>
      <w:r>
        <w:t>: Potential impact for each situation</w:t>
      </w:r>
      <w:r w:rsidR="001D75D3">
        <w:t xml:space="preserve"> related to </w:t>
      </w:r>
      <w:r w:rsidR="00E02D30">
        <w:t xml:space="preserve">PDSCH of </w:t>
      </w:r>
      <w:r w:rsidR="001D75D3">
        <w:rPr>
          <w:lang w:val="en-US" w:eastAsia="ja-JP"/>
        </w:rPr>
        <w:t>SIBs/paging/</w:t>
      </w:r>
      <w:r w:rsidR="00DA3058">
        <w:rPr>
          <w:lang w:val="en-US" w:eastAsia="ja-JP"/>
        </w:rPr>
        <w:t>Msg2/4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9328A3" w14:paraId="586BD1E3" w14:textId="77777777" w:rsidTr="00BA30CE">
        <w:tc>
          <w:tcPr>
            <w:tcW w:w="3210" w:type="dxa"/>
          </w:tcPr>
          <w:p w14:paraId="572F1893" w14:textId="77777777" w:rsidR="009328A3" w:rsidRDefault="009328A3" w:rsidP="00BA30CE">
            <w:pPr>
              <w:rPr>
                <w:lang w:val="en-US" w:eastAsia="ja-JP"/>
              </w:rPr>
            </w:pPr>
          </w:p>
        </w:tc>
        <w:tc>
          <w:tcPr>
            <w:tcW w:w="3210" w:type="dxa"/>
          </w:tcPr>
          <w:p w14:paraId="44CEA767" w14:textId="2DB5FEB0" w:rsidR="009328A3" w:rsidRDefault="0003169E" w:rsidP="00BA30CE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The </w:t>
            </w:r>
            <w:r w:rsidR="009328A3">
              <w:rPr>
                <w:lang w:val="en-US" w:eastAsia="ja-JP"/>
              </w:rPr>
              <w:t xml:space="preserve">PDSCH </w:t>
            </w:r>
            <w:r w:rsidR="00876FD2">
              <w:rPr>
                <w:lang w:val="en-US" w:eastAsia="ja-JP"/>
              </w:rPr>
              <w:t>can be</w:t>
            </w:r>
            <w:r w:rsidR="009328A3">
              <w:rPr>
                <w:lang w:val="en-US" w:eastAsia="ja-JP"/>
              </w:rPr>
              <w:t xml:space="preserve"> shared</w:t>
            </w:r>
            <w:r>
              <w:rPr>
                <w:lang w:val="en-US" w:eastAsia="ja-JP"/>
              </w:rPr>
              <w:t xml:space="preserve"> with </w:t>
            </w:r>
            <w:r w:rsidR="00B5688F">
              <w:rPr>
                <w:lang w:val="en-US" w:eastAsia="ja-JP"/>
              </w:rPr>
              <w:t>eRedCap</w:t>
            </w:r>
            <w:r>
              <w:rPr>
                <w:lang w:val="en-US" w:eastAsia="ja-JP"/>
              </w:rPr>
              <w:t xml:space="preserve"> UEs</w:t>
            </w:r>
          </w:p>
        </w:tc>
        <w:tc>
          <w:tcPr>
            <w:tcW w:w="3210" w:type="dxa"/>
          </w:tcPr>
          <w:p w14:paraId="46F8F8C1" w14:textId="6B67CE8E" w:rsidR="009328A3" w:rsidRDefault="0003169E" w:rsidP="00BA30CE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The </w:t>
            </w:r>
            <w:r w:rsidR="009328A3">
              <w:rPr>
                <w:lang w:val="en-US" w:eastAsia="ja-JP"/>
              </w:rPr>
              <w:t>PDSCH is NOT shared</w:t>
            </w:r>
            <w:r>
              <w:rPr>
                <w:lang w:val="en-US" w:eastAsia="ja-JP"/>
              </w:rPr>
              <w:t xml:space="preserve"> with eRedCap UEs.</w:t>
            </w:r>
          </w:p>
        </w:tc>
      </w:tr>
      <w:tr w:rsidR="0003169E" w14:paraId="240A3C7F" w14:textId="77777777" w:rsidTr="00BA30CE">
        <w:tc>
          <w:tcPr>
            <w:tcW w:w="3210" w:type="dxa"/>
          </w:tcPr>
          <w:p w14:paraId="5AE1DFFE" w14:textId="6604C6E9" w:rsidR="0003169E" w:rsidRDefault="0003169E" w:rsidP="00BA30CE">
            <w:pPr>
              <w:rPr>
                <w:lang w:val="en-US" w:eastAsia="ja-JP"/>
              </w:rPr>
            </w:pPr>
            <w:r w:rsidRPr="007F0D50">
              <w:rPr>
                <w:lang w:val="en-US" w:eastAsia="ja-JP"/>
              </w:rPr>
              <w:t xml:space="preserve">PDSCH of SIBs/paging/Msg2/4 for other than </w:t>
            </w:r>
            <w:r w:rsidR="00B5688F" w:rsidRPr="007F0D50">
              <w:rPr>
                <w:lang w:val="en-US" w:eastAsia="ja-JP"/>
              </w:rPr>
              <w:t>eRedCap</w:t>
            </w:r>
            <w:r w:rsidRPr="007F0D50">
              <w:rPr>
                <w:lang w:val="en-US" w:eastAsia="ja-JP"/>
              </w:rPr>
              <w:t xml:space="preserve"> UE</w:t>
            </w:r>
            <w:r>
              <w:rPr>
                <w:lang w:val="en-US" w:eastAsia="ja-JP"/>
              </w:rPr>
              <w:t xml:space="preserve"> is more than 25/11 RBs for Option PR3, or</w:t>
            </w:r>
          </w:p>
          <w:p w14:paraId="1F977D2A" w14:textId="77777777" w:rsidR="0003169E" w:rsidRDefault="0003169E" w:rsidP="00BA30CE">
            <w:pPr>
              <w:rPr>
                <w:lang w:val="en-US" w:eastAsia="ja-JP"/>
              </w:rPr>
            </w:pPr>
          </w:p>
          <w:p w14:paraId="3B5FE022" w14:textId="6F1712D8" w:rsidR="0003169E" w:rsidRDefault="0003169E" w:rsidP="00BA30CE">
            <w:pPr>
              <w:rPr>
                <w:lang w:val="en-US" w:eastAsia="ja-JP"/>
              </w:rPr>
            </w:pPr>
            <w:r w:rsidRPr="007F0D50">
              <w:rPr>
                <w:lang w:val="en-US" w:eastAsia="ja-JP"/>
              </w:rPr>
              <w:t xml:space="preserve">PDSCH of SIBs/paging/Msg2/4 for other than </w:t>
            </w:r>
            <w:r w:rsidR="00B5688F" w:rsidRPr="007F0D50">
              <w:rPr>
                <w:lang w:val="en-US" w:eastAsia="ja-JP"/>
              </w:rPr>
              <w:t>eRedCap</w:t>
            </w:r>
            <w:r w:rsidRPr="007F0D50">
              <w:rPr>
                <w:lang w:val="en-US" w:eastAsia="ja-JP"/>
              </w:rPr>
              <w:t xml:space="preserve"> UE</w:t>
            </w:r>
            <w:r>
              <w:rPr>
                <w:lang w:val="en-US" w:eastAsia="ja-JP"/>
              </w:rPr>
              <w:t xml:space="preserve"> is wider than contiguous 5 MHz for Option BW3</w:t>
            </w:r>
          </w:p>
        </w:tc>
        <w:tc>
          <w:tcPr>
            <w:tcW w:w="3210" w:type="dxa"/>
          </w:tcPr>
          <w:p w14:paraId="392DFBB8" w14:textId="0A7B0851" w:rsidR="0003169E" w:rsidRDefault="0003169E" w:rsidP="00BA30CE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e</w:t>
            </w:r>
            <w:r>
              <w:rPr>
                <w:lang w:val="en-US" w:eastAsia="ja-JP"/>
              </w:rPr>
              <w:t>RedCap UE needs to puncture some PRBs</w:t>
            </w:r>
            <w:r>
              <w:rPr>
                <w:rFonts w:hint="eastAsia"/>
                <w:lang w:val="en-US" w:eastAsia="ja-JP"/>
              </w:rPr>
              <w:t>.</w:t>
            </w:r>
            <w:r>
              <w:rPr>
                <w:lang w:val="en-US" w:eastAsia="ja-JP"/>
              </w:rPr>
              <w:t xml:space="preserve"> PDSCH performance is impacted.</w:t>
            </w:r>
          </w:p>
          <w:p w14:paraId="12B517DD" w14:textId="77777777" w:rsidR="0003169E" w:rsidRDefault="0003169E" w:rsidP="00BA30CE">
            <w:pPr>
              <w:rPr>
                <w:lang w:val="en-US" w:eastAsia="ja-JP"/>
              </w:rPr>
            </w:pPr>
          </w:p>
          <w:p w14:paraId="68265D0E" w14:textId="7BFF92CB" w:rsidR="0003169E" w:rsidRDefault="0003169E" w:rsidP="00BA30CE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Another behavior is to receive partial part of PDSCH in one transmission and to </w:t>
            </w:r>
            <w:r w:rsidR="007272AD">
              <w:rPr>
                <w:lang w:val="en-US" w:eastAsia="ja-JP"/>
              </w:rPr>
              <w:t xml:space="preserve">perform </w:t>
            </w:r>
            <w:r>
              <w:rPr>
                <w:lang w:val="en-US" w:eastAsia="ja-JP"/>
              </w:rPr>
              <w:t>soft</w:t>
            </w:r>
            <w:r w:rsidR="007272AD"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>combing over multiple transmissions. Such operation is difficult/inefficient for paging/Msg2/4.</w:t>
            </w:r>
          </w:p>
        </w:tc>
        <w:tc>
          <w:tcPr>
            <w:tcW w:w="3210" w:type="dxa"/>
            <w:vMerge w:val="restart"/>
          </w:tcPr>
          <w:p w14:paraId="2E868CA6" w14:textId="7A87E331" w:rsidR="0003169E" w:rsidRDefault="0003169E" w:rsidP="00BA30CE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T</w:t>
            </w:r>
            <w:r>
              <w:rPr>
                <w:lang w:val="en-US" w:eastAsia="ja-JP"/>
              </w:rPr>
              <w:t>he dedicated resource is needed for eRedCap UEs. Resource overhead is increased.</w:t>
            </w:r>
          </w:p>
          <w:p w14:paraId="6140882C" w14:textId="77777777" w:rsidR="0003169E" w:rsidRDefault="0003169E" w:rsidP="00BA30CE">
            <w:pPr>
              <w:rPr>
                <w:lang w:val="en-US" w:eastAsia="ja-JP"/>
              </w:rPr>
            </w:pPr>
          </w:p>
          <w:p w14:paraId="0240F585" w14:textId="58DAC15A" w:rsidR="0003169E" w:rsidRDefault="0003169E" w:rsidP="00BA30CE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</w:t>
            </w:r>
            <w:r>
              <w:rPr>
                <w:lang w:val="en-US" w:eastAsia="ja-JP"/>
              </w:rPr>
              <w:t>or Msg2/4, further separation of early indication for eRedCap is required.</w:t>
            </w:r>
          </w:p>
          <w:p w14:paraId="0B808AA9" w14:textId="77777777" w:rsidR="0003169E" w:rsidRDefault="0003169E" w:rsidP="00BA30CE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F</w:t>
            </w:r>
            <w:r>
              <w:rPr>
                <w:lang w:val="en-US" w:eastAsia="ja-JP"/>
              </w:rPr>
              <w:t>or paging, significant standardization effort is required in RAN2.</w:t>
            </w:r>
          </w:p>
          <w:p w14:paraId="55CFBCAB" w14:textId="77777777" w:rsidR="0003169E" w:rsidRDefault="0003169E" w:rsidP="00BA30CE">
            <w:pPr>
              <w:rPr>
                <w:lang w:val="en-US" w:eastAsia="ja-JP"/>
              </w:rPr>
            </w:pPr>
          </w:p>
          <w:p w14:paraId="22CCC0B9" w14:textId="367EB2B3" w:rsidR="0003169E" w:rsidRPr="00097794" w:rsidRDefault="0083704C" w:rsidP="00BA30CE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When the number of RB is </w:t>
            </w:r>
            <w:r w:rsidR="000A7798">
              <w:rPr>
                <w:lang w:val="en-US" w:eastAsia="ja-JP"/>
              </w:rPr>
              <w:t>reduced</w:t>
            </w:r>
            <w:r>
              <w:rPr>
                <w:lang w:val="en-US" w:eastAsia="ja-JP"/>
              </w:rPr>
              <w:t xml:space="preserve">, </w:t>
            </w:r>
            <w:r w:rsidR="00B0402C">
              <w:rPr>
                <w:lang w:val="en-US" w:eastAsia="ja-JP"/>
              </w:rPr>
              <w:t>t</w:t>
            </w:r>
            <w:r w:rsidR="0003169E">
              <w:rPr>
                <w:lang w:val="en-US" w:eastAsia="ja-JP"/>
              </w:rPr>
              <w:t>he PDSCH performance for</w:t>
            </w:r>
            <w:r w:rsidR="00C1209F">
              <w:rPr>
                <w:lang w:val="en-US" w:eastAsia="ja-JP"/>
              </w:rPr>
              <w:t xml:space="preserve"> other</w:t>
            </w:r>
            <w:r w:rsidR="0003169E">
              <w:rPr>
                <w:lang w:val="en-US" w:eastAsia="ja-JP"/>
              </w:rPr>
              <w:t xml:space="preserve"> </w:t>
            </w:r>
            <w:r w:rsidR="00C1209F">
              <w:rPr>
                <w:lang w:val="en-US" w:eastAsia="ja-JP"/>
              </w:rPr>
              <w:t xml:space="preserve">than eRedCap </w:t>
            </w:r>
            <w:r w:rsidR="0003169E">
              <w:rPr>
                <w:lang w:val="en-US" w:eastAsia="ja-JP"/>
              </w:rPr>
              <w:t>UEs can be impacted compared with 20 MHz transmission.</w:t>
            </w:r>
          </w:p>
        </w:tc>
      </w:tr>
      <w:tr w:rsidR="0003169E" w14:paraId="708EB56D" w14:textId="77777777" w:rsidTr="00BA30CE">
        <w:tc>
          <w:tcPr>
            <w:tcW w:w="3210" w:type="dxa"/>
          </w:tcPr>
          <w:p w14:paraId="7682C5A9" w14:textId="613CF6DC" w:rsidR="0003169E" w:rsidRDefault="0003169E" w:rsidP="00BA30CE">
            <w:pPr>
              <w:rPr>
                <w:lang w:val="en-US" w:eastAsia="ja-JP"/>
              </w:rPr>
            </w:pPr>
            <w:r w:rsidRPr="007F0D50">
              <w:rPr>
                <w:lang w:val="en-US" w:eastAsia="ja-JP"/>
              </w:rPr>
              <w:t xml:space="preserve">PDSCH of SIBs/paging/Msg2/4 for other than </w:t>
            </w:r>
            <w:r w:rsidR="00B5688F" w:rsidRPr="007F0D50">
              <w:rPr>
                <w:lang w:val="en-US" w:eastAsia="ja-JP"/>
              </w:rPr>
              <w:t>eRedCap</w:t>
            </w:r>
            <w:r w:rsidRPr="007F0D50">
              <w:rPr>
                <w:lang w:val="en-US" w:eastAsia="ja-JP"/>
              </w:rPr>
              <w:t xml:space="preserve"> UE</w:t>
            </w:r>
            <w:r>
              <w:rPr>
                <w:lang w:val="en-US" w:eastAsia="ja-JP"/>
              </w:rPr>
              <w:t xml:space="preserve"> is within 25/11 RBs for Option PR3, or</w:t>
            </w:r>
          </w:p>
          <w:p w14:paraId="2D9B2AD6" w14:textId="77777777" w:rsidR="0003169E" w:rsidRDefault="0003169E" w:rsidP="00BA30CE">
            <w:pPr>
              <w:rPr>
                <w:lang w:val="en-US" w:eastAsia="ja-JP"/>
              </w:rPr>
            </w:pPr>
          </w:p>
          <w:p w14:paraId="37BF8BF6" w14:textId="2EC5A131" w:rsidR="0003169E" w:rsidRDefault="0003169E" w:rsidP="00BA30CE">
            <w:pPr>
              <w:rPr>
                <w:lang w:val="en-US" w:eastAsia="ja-JP"/>
              </w:rPr>
            </w:pPr>
            <w:r w:rsidRPr="007F0D50">
              <w:rPr>
                <w:lang w:val="en-US" w:eastAsia="ja-JP"/>
              </w:rPr>
              <w:t xml:space="preserve">PDSCH of SIBs/paging/Msg2/4 for other than </w:t>
            </w:r>
            <w:r w:rsidR="00B5688F" w:rsidRPr="007F0D50">
              <w:rPr>
                <w:lang w:val="en-US" w:eastAsia="ja-JP"/>
              </w:rPr>
              <w:t>eRedCap</w:t>
            </w:r>
            <w:r w:rsidRPr="007F0D50">
              <w:rPr>
                <w:lang w:val="en-US" w:eastAsia="ja-JP"/>
              </w:rPr>
              <w:t xml:space="preserve"> UE</w:t>
            </w:r>
            <w:r>
              <w:rPr>
                <w:lang w:val="en-US" w:eastAsia="ja-JP"/>
              </w:rPr>
              <w:t xml:space="preserve"> is within contiguous 5 MHz for Option BW3</w:t>
            </w:r>
          </w:p>
        </w:tc>
        <w:tc>
          <w:tcPr>
            <w:tcW w:w="3210" w:type="dxa"/>
          </w:tcPr>
          <w:p w14:paraId="4A691C35" w14:textId="359A4EA0" w:rsidR="0003169E" w:rsidRDefault="0003169E" w:rsidP="00BA30CE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T</w:t>
            </w:r>
            <w:r>
              <w:rPr>
                <w:lang w:val="en-US" w:eastAsia="ja-JP"/>
              </w:rPr>
              <w:t xml:space="preserve">he PDSCH performance for </w:t>
            </w:r>
            <w:r w:rsidR="00180A77">
              <w:rPr>
                <w:lang w:val="en-US" w:eastAsia="ja-JP"/>
              </w:rPr>
              <w:t>other than eRedCap</w:t>
            </w:r>
            <w:r>
              <w:rPr>
                <w:lang w:val="en-US" w:eastAsia="ja-JP"/>
              </w:rPr>
              <w:t xml:space="preserve"> UEs can be impacted compared with 20 MHz transmission.</w:t>
            </w:r>
          </w:p>
        </w:tc>
        <w:tc>
          <w:tcPr>
            <w:tcW w:w="3210" w:type="dxa"/>
            <w:vMerge/>
          </w:tcPr>
          <w:p w14:paraId="3D6BEDCD" w14:textId="4935CABB" w:rsidR="0003169E" w:rsidRDefault="0003169E" w:rsidP="00BA30CE">
            <w:pPr>
              <w:rPr>
                <w:lang w:val="en-US" w:eastAsia="ja-JP"/>
              </w:rPr>
            </w:pPr>
          </w:p>
        </w:tc>
      </w:tr>
    </w:tbl>
    <w:p w14:paraId="3789227C" w14:textId="77777777" w:rsidR="009328A3" w:rsidRPr="009328A3" w:rsidRDefault="009328A3" w:rsidP="005D7C5A">
      <w:pPr>
        <w:rPr>
          <w:lang w:val="en-US" w:eastAsia="ja-JP"/>
        </w:rPr>
      </w:pPr>
    </w:p>
    <w:p w14:paraId="25863135" w14:textId="0C3DE7B6" w:rsidR="00081533" w:rsidRDefault="00801756" w:rsidP="005D7C5A">
      <w:pPr>
        <w:rPr>
          <w:lang w:val="en-US" w:eastAsia="ja-JP"/>
        </w:rPr>
      </w:pPr>
      <w:r>
        <w:rPr>
          <w:lang w:val="en-US" w:eastAsia="ja-JP"/>
        </w:rPr>
        <w:t xml:space="preserve">We propose </w:t>
      </w:r>
      <w:r w:rsidR="00ED2866">
        <w:rPr>
          <w:lang w:val="en-US" w:eastAsia="ja-JP"/>
        </w:rPr>
        <w:t xml:space="preserve">it is allowed </w:t>
      </w:r>
      <w:r>
        <w:rPr>
          <w:lang w:val="en-US" w:eastAsia="ja-JP"/>
        </w:rPr>
        <w:t xml:space="preserve">that the PDSCH </w:t>
      </w:r>
      <w:r w:rsidR="00031FA6">
        <w:rPr>
          <w:lang w:val="en-US" w:eastAsia="ja-JP"/>
        </w:rPr>
        <w:t>for SIB</w:t>
      </w:r>
      <w:r w:rsidR="00FD5F1B">
        <w:rPr>
          <w:lang w:val="en-US" w:eastAsia="ja-JP"/>
        </w:rPr>
        <w:t>s</w:t>
      </w:r>
      <w:r w:rsidR="00031FA6">
        <w:rPr>
          <w:lang w:val="en-US" w:eastAsia="ja-JP"/>
        </w:rPr>
        <w:t>/</w:t>
      </w:r>
      <w:r w:rsidR="00FD5F1B">
        <w:rPr>
          <w:lang w:val="en-US" w:eastAsia="ja-JP"/>
        </w:rPr>
        <w:t>paging/</w:t>
      </w:r>
      <w:r w:rsidR="00DA3058">
        <w:rPr>
          <w:lang w:val="en-US" w:eastAsia="ja-JP"/>
        </w:rPr>
        <w:t>Msg2/4</w:t>
      </w:r>
      <w:r w:rsidR="00031FA6">
        <w:rPr>
          <w:lang w:val="en-US" w:eastAsia="ja-JP"/>
        </w:rPr>
        <w:t xml:space="preserve"> </w:t>
      </w:r>
      <w:r>
        <w:rPr>
          <w:lang w:val="en-US" w:eastAsia="ja-JP"/>
        </w:rPr>
        <w:t xml:space="preserve">can be shared between eRedCap UE </w:t>
      </w:r>
      <w:r w:rsidR="00FD5F1B">
        <w:rPr>
          <w:lang w:val="en-US" w:eastAsia="ja-JP"/>
        </w:rPr>
        <w:t xml:space="preserve">and other UEs </w:t>
      </w:r>
      <w:r>
        <w:rPr>
          <w:lang w:val="en-US" w:eastAsia="ja-JP"/>
        </w:rPr>
        <w:t xml:space="preserve">to avoid resource overhead. </w:t>
      </w:r>
      <w:r w:rsidR="009B0A4A">
        <w:rPr>
          <w:lang w:val="en-US" w:eastAsia="ja-JP"/>
        </w:rPr>
        <w:t xml:space="preserve">For </w:t>
      </w:r>
      <w:r w:rsidR="00E274CB">
        <w:rPr>
          <w:lang w:val="en-US" w:eastAsia="ja-JP"/>
        </w:rPr>
        <w:t>SIB1</w:t>
      </w:r>
      <w:r w:rsidR="00C24430">
        <w:rPr>
          <w:lang w:val="en-US" w:eastAsia="ja-JP"/>
        </w:rPr>
        <w:t>/Msg2/4</w:t>
      </w:r>
      <w:r w:rsidR="00A375FF">
        <w:rPr>
          <w:lang w:val="en-US" w:eastAsia="ja-JP"/>
        </w:rPr>
        <w:t xml:space="preserve"> </w:t>
      </w:r>
      <w:r w:rsidR="00FF66CB">
        <w:rPr>
          <w:lang w:val="en-US" w:eastAsia="ja-JP"/>
        </w:rPr>
        <w:t xml:space="preserve">received </w:t>
      </w:r>
      <w:r w:rsidR="009B0A4A">
        <w:rPr>
          <w:lang w:val="en-US" w:eastAsia="ja-JP"/>
        </w:rPr>
        <w:t>within limited PRB</w:t>
      </w:r>
      <w:r w:rsidR="00FF66CB">
        <w:rPr>
          <w:lang w:val="en-US" w:eastAsia="ja-JP"/>
        </w:rPr>
        <w:t>s</w:t>
      </w:r>
      <w:r w:rsidR="00AF0CF7">
        <w:rPr>
          <w:lang w:val="en-US" w:eastAsia="ja-JP"/>
        </w:rPr>
        <w:t xml:space="preserve">, the TR </w:t>
      </w:r>
      <w:r w:rsidR="007F090C">
        <w:rPr>
          <w:lang w:val="en-US" w:eastAsia="ja-JP"/>
        </w:rPr>
        <w:t xml:space="preserve">[2] </w:t>
      </w:r>
      <w:r w:rsidR="00E274CB">
        <w:rPr>
          <w:lang w:val="en-US" w:eastAsia="ja-JP"/>
        </w:rPr>
        <w:t>showed</w:t>
      </w:r>
      <w:r w:rsidR="007F090C">
        <w:rPr>
          <w:lang w:val="en-US" w:eastAsia="ja-JP"/>
        </w:rPr>
        <w:t xml:space="preserve"> that coverage margin from the reference UE’s bottleneck channel is </w:t>
      </w:r>
      <w:r w:rsidR="00DA1764">
        <w:rPr>
          <w:lang w:val="en-US" w:eastAsia="ja-JP"/>
        </w:rPr>
        <w:t xml:space="preserve">almost </w:t>
      </w:r>
      <w:r w:rsidR="007F090C">
        <w:rPr>
          <w:lang w:val="en-US" w:eastAsia="ja-JP"/>
        </w:rPr>
        <w:t xml:space="preserve">positive for </w:t>
      </w:r>
      <w:r w:rsidR="00DA1764">
        <w:rPr>
          <w:lang w:val="en-US" w:eastAsia="ja-JP"/>
        </w:rPr>
        <w:t>the identified</w:t>
      </w:r>
      <w:r w:rsidR="007F090C">
        <w:rPr>
          <w:lang w:val="en-US" w:eastAsia="ja-JP"/>
        </w:rPr>
        <w:t xml:space="preserve"> scenarios</w:t>
      </w:r>
      <w:r w:rsidR="006F70F8">
        <w:rPr>
          <w:lang w:val="en-US" w:eastAsia="ja-JP"/>
        </w:rPr>
        <w:t>/</w:t>
      </w:r>
      <w:r w:rsidR="007F090C">
        <w:rPr>
          <w:lang w:val="en-US" w:eastAsia="ja-JP"/>
        </w:rPr>
        <w:t xml:space="preserve">cases. </w:t>
      </w:r>
      <w:r w:rsidR="00E274CB">
        <w:rPr>
          <w:lang w:val="en-US" w:eastAsia="ja-JP"/>
        </w:rPr>
        <w:t xml:space="preserve">Our understanding is </w:t>
      </w:r>
      <w:r w:rsidR="00001E69">
        <w:rPr>
          <w:lang w:val="en-US" w:eastAsia="ja-JP"/>
        </w:rPr>
        <w:t xml:space="preserve">evaluation result </w:t>
      </w:r>
      <w:r w:rsidR="00060DE9">
        <w:rPr>
          <w:lang w:val="en-US" w:eastAsia="ja-JP"/>
        </w:rPr>
        <w:t xml:space="preserve">in TR </w:t>
      </w:r>
      <w:r w:rsidR="00E274CB">
        <w:rPr>
          <w:lang w:val="en-US" w:eastAsia="ja-JP"/>
        </w:rPr>
        <w:t xml:space="preserve">can represent the other common channel case like OSI/paging. </w:t>
      </w:r>
      <w:r w:rsidR="00CE0F93">
        <w:rPr>
          <w:lang w:val="en-US" w:eastAsia="ja-JP"/>
        </w:rPr>
        <w:t>Thus,</w:t>
      </w:r>
      <w:r w:rsidR="00AF6E3D">
        <w:rPr>
          <w:lang w:val="en-US" w:eastAsia="ja-JP"/>
        </w:rPr>
        <w:t xml:space="preserve"> </w:t>
      </w:r>
      <w:r w:rsidR="00BE5934">
        <w:rPr>
          <w:lang w:val="en-US" w:eastAsia="ja-JP"/>
        </w:rPr>
        <w:t>the</w:t>
      </w:r>
      <w:r w:rsidR="00AF6E3D">
        <w:rPr>
          <w:lang w:val="en-US" w:eastAsia="ja-JP"/>
        </w:rPr>
        <w:t xml:space="preserve"> impact for the cell coverage</w:t>
      </w:r>
      <w:r w:rsidR="00BE5934">
        <w:rPr>
          <w:lang w:val="en-US" w:eastAsia="ja-JP"/>
        </w:rPr>
        <w:t xml:space="preserve"> is not so significant</w:t>
      </w:r>
      <w:r w:rsidR="00AF6E3D">
        <w:rPr>
          <w:lang w:val="en-US" w:eastAsia="ja-JP"/>
        </w:rPr>
        <w:t xml:space="preserve">. </w:t>
      </w:r>
      <w:r w:rsidR="00FD5F1B">
        <w:rPr>
          <w:lang w:val="en-US" w:eastAsia="ja-JP"/>
        </w:rPr>
        <w:t>If SIB</w:t>
      </w:r>
      <w:r w:rsidR="00AE3315">
        <w:rPr>
          <w:lang w:val="en-US" w:eastAsia="ja-JP"/>
        </w:rPr>
        <w:t>s</w:t>
      </w:r>
      <w:r w:rsidR="00AA2733">
        <w:rPr>
          <w:lang w:val="en-US" w:eastAsia="ja-JP"/>
        </w:rPr>
        <w:t>/paging</w:t>
      </w:r>
      <w:r w:rsidR="00FD5F1B">
        <w:rPr>
          <w:lang w:val="en-US" w:eastAsia="ja-JP"/>
        </w:rPr>
        <w:t xml:space="preserve"> reduced PDSCH performance is really concern for the initial access latency</w:t>
      </w:r>
      <w:r w:rsidR="00AA2733">
        <w:rPr>
          <w:lang w:val="en-US" w:eastAsia="ja-JP"/>
        </w:rPr>
        <w:t xml:space="preserve"> for the shared operation between </w:t>
      </w:r>
      <w:r w:rsidR="00023E32">
        <w:rPr>
          <w:lang w:val="en-US" w:eastAsia="ja-JP"/>
        </w:rPr>
        <w:t>eRedCap</w:t>
      </w:r>
      <w:r w:rsidR="00AA2733">
        <w:rPr>
          <w:lang w:val="en-US" w:eastAsia="ja-JP"/>
        </w:rPr>
        <w:t xml:space="preserve"> and the other, </w:t>
      </w:r>
      <w:r w:rsidR="00A77F93">
        <w:rPr>
          <w:lang w:val="en-US" w:eastAsia="ja-JP"/>
        </w:rPr>
        <w:t>the network can bar the access from eRedCap UEs</w:t>
      </w:r>
      <w:r w:rsidR="00AA2733">
        <w:rPr>
          <w:lang w:val="en-US" w:eastAsia="ja-JP"/>
        </w:rPr>
        <w:t xml:space="preserve"> for this cell</w:t>
      </w:r>
      <w:r w:rsidR="00A77F93">
        <w:rPr>
          <w:lang w:val="en-US" w:eastAsia="ja-JP"/>
        </w:rPr>
        <w:t>.</w:t>
      </w:r>
      <w:r w:rsidR="00AA2733">
        <w:rPr>
          <w:lang w:val="en-US" w:eastAsia="ja-JP"/>
        </w:rPr>
        <w:t xml:space="preserve"> For Msg2/4 reduced PDSCH performance is the concern, early indication can be discussed.</w:t>
      </w:r>
    </w:p>
    <w:p w14:paraId="1001E547" w14:textId="33C59528" w:rsidR="00081533" w:rsidRDefault="00081533" w:rsidP="005D7C5A">
      <w:pPr>
        <w:rPr>
          <w:lang w:val="en-US" w:eastAsia="ja-JP"/>
        </w:rPr>
      </w:pPr>
    </w:p>
    <w:p w14:paraId="759D057F" w14:textId="426F0A24" w:rsidR="00081533" w:rsidRPr="0094190E" w:rsidRDefault="00081533" w:rsidP="00081533">
      <w:pPr>
        <w:pStyle w:val="Proposal"/>
      </w:pPr>
      <w:bookmarkStart w:id="5" w:name="SIB"/>
      <w:r>
        <w:rPr>
          <w:rFonts w:hint="eastAsia"/>
        </w:rPr>
        <w:t>P</w:t>
      </w:r>
      <w:r>
        <w:t xml:space="preserve">roposal </w:t>
      </w:r>
      <w:r w:rsidR="009725E2">
        <w:t>2</w:t>
      </w:r>
      <w:r>
        <w:t>:</w:t>
      </w:r>
      <w:r>
        <w:tab/>
      </w:r>
      <w:r w:rsidR="000B0EC7">
        <w:t xml:space="preserve">It should be allowed that </w:t>
      </w:r>
      <w:r>
        <w:t>PDS</w:t>
      </w:r>
      <w:r w:rsidR="000B0EC7">
        <w:t xml:space="preserve">CH </w:t>
      </w:r>
      <w:r w:rsidR="00031FA6">
        <w:t xml:space="preserve">for </w:t>
      </w:r>
      <w:r w:rsidR="00031FA6" w:rsidRPr="00001E69">
        <w:t>SIB</w:t>
      </w:r>
      <w:r w:rsidR="00C1209F">
        <w:t>s</w:t>
      </w:r>
      <w:r w:rsidR="00031FA6" w:rsidRPr="00001E69">
        <w:t>/</w:t>
      </w:r>
      <w:r w:rsidR="00EA2891" w:rsidRPr="00001E69">
        <w:t>paging/</w:t>
      </w:r>
      <w:r w:rsidR="00DA3058" w:rsidRPr="00001E69">
        <w:t>Msg2/4</w:t>
      </w:r>
      <w:r w:rsidR="00031FA6">
        <w:t xml:space="preserve"> </w:t>
      </w:r>
      <w:r w:rsidR="000B0EC7">
        <w:t>is</w:t>
      </w:r>
      <w:r>
        <w:t xml:space="preserve"> shared between eRedCap UE</w:t>
      </w:r>
      <w:r w:rsidR="009B0A4A">
        <w:t>s</w:t>
      </w:r>
      <w:r w:rsidR="00264601">
        <w:t xml:space="preserve"> and other UEs</w:t>
      </w:r>
      <w:r>
        <w:t>.</w:t>
      </w:r>
    </w:p>
    <w:bookmarkEnd w:id="5"/>
    <w:p w14:paraId="1E5E737B" w14:textId="77777777" w:rsidR="00034E4D" w:rsidRDefault="00034E4D" w:rsidP="005D7C5A">
      <w:pPr>
        <w:rPr>
          <w:lang w:val="en-US" w:eastAsia="ja-JP"/>
        </w:rPr>
      </w:pPr>
    </w:p>
    <w:p w14:paraId="7DBC7125" w14:textId="76A8229A" w:rsidR="00FE172C" w:rsidRDefault="00BC4A6A" w:rsidP="00FD2D4D">
      <w:pPr>
        <w:pStyle w:val="head3"/>
        <w:rPr>
          <w:lang w:val="en-US"/>
        </w:rPr>
      </w:pPr>
      <w:r>
        <w:rPr>
          <w:lang w:val="en-US" w:eastAsia="ja-JP"/>
        </w:rPr>
        <w:t>PUSCH</w:t>
      </w:r>
    </w:p>
    <w:p w14:paraId="204AAD72" w14:textId="768D02EA" w:rsidR="00225652" w:rsidRDefault="002E2CC8" w:rsidP="005D7C5A">
      <w:pPr>
        <w:rPr>
          <w:lang w:val="en-US" w:eastAsia="ja-JP"/>
        </w:rPr>
      </w:pPr>
      <w:r>
        <w:rPr>
          <w:lang w:val="en-US" w:eastAsia="ja-JP"/>
        </w:rPr>
        <w:t xml:space="preserve">For PUSCH, such scheduling restriction as discussed for PDSCH does not matter </w:t>
      </w:r>
      <w:r w:rsidR="00844D97">
        <w:rPr>
          <w:lang w:val="en-US" w:eastAsia="ja-JP"/>
        </w:rPr>
        <w:t>to</w:t>
      </w:r>
      <w:r>
        <w:rPr>
          <w:lang w:val="en-US" w:eastAsia="ja-JP"/>
        </w:rPr>
        <w:t xml:space="preserve"> complexity reduction</w:t>
      </w:r>
      <w:r w:rsidR="00AA2733">
        <w:rPr>
          <w:lang w:val="en-US" w:eastAsia="ja-JP"/>
        </w:rPr>
        <w:t xml:space="preserve"> related to the buffer as there are processing time after DCI scheduling to PUSCH transmission</w:t>
      </w:r>
      <w:r>
        <w:rPr>
          <w:lang w:val="en-US" w:eastAsia="ja-JP"/>
        </w:rPr>
        <w:t>.</w:t>
      </w:r>
      <w:r w:rsidR="00AA2733">
        <w:rPr>
          <w:lang w:val="en-US" w:eastAsia="ja-JP"/>
        </w:rPr>
        <w:t xml:space="preserve"> </w:t>
      </w:r>
      <w:r w:rsidR="00D53279">
        <w:rPr>
          <w:lang w:val="en-US" w:eastAsia="ja-JP"/>
        </w:rPr>
        <w:t xml:space="preserve">In uplink, </w:t>
      </w:r>
      <w:r w:rsidR="00795684">
        <w:rPr>
          <w:lang w:val="en-US" w:eastAsia="ja-JP"/>
        </w:rPr>
        <w:t>especially in the cell edge, distributed transmission is not so meaningful because of poor channel estimation. To use non-contig</w:t>
      </w:r>
      <w:r w:rsidR="00E21886">
        <w:rPr>
          <w:lang w:val="en-US" w:eastAsia="ja-JP"/>
        </w:rPr>
        <w:t>u</w:t>
      </w:r>
      <w:r w:rsidR="00795684">
        <w:rPr>
          <w:lang w:val="en-US" w:eastAsia="ja-JP"/>
        </w:rPr>
        <w:t xml:space="preserve">ous resource allocation increases PAPR/CM, which reduce the coverage. Therefore, the majority of the usage is contiguous allocation and to support non-contiguous resource allocation only within 20MHz does not contribute to the scheduler flexibility. </w:t>
      </w:r>
      <w:r w:rsidR="00225652">
        <w:rPr>
          <w:lang w:val="en-US" w:eastAsia="ja-JP"/>
        </w:rPr>
        <w:t xml:space="preserve">Considering these aspects, we propose only to support allocation within </w:t>
      </w:r>
      <w:r w:rsidR="001F17F2">
        <w:rPr>
          <w:lang w:val="en-US" w:eastAsia="ja-JP"/>
        </w:rPr>
        <w:t xml:space="preserve">contiguous </w:t>
      </w:r>
      <w:r w:rsidR="00225652">
        <w:rPr>
          <w:lang w:val="en-US" w:eastAsia="ja-JP"/>
        </w:rPr>
        <w:t>5 MHz, i.e. Option BW3.</w:t>
      </w:r>
    </w:p>
    <w:p w14:paraId="44DF78EA" w14:textId="77777777" w:rsidR="00225652" w:rsidRDefault="00225652" w:rsidP="005D7C5A">
      <w:pPr>
        <w:rPr>
          <w:lang w:val="en-US" w:eastAsia="ja-JP"/>
        </w:rPr>
      </w:pPr>
    </w:p>
    <w:p w14:paraId="58BAA58D" w14:textId="44E69A16" w:rsidR="00FE172C" w:rsidRDefault="00D43C40" w:rsidP="005D7C5A">
      <w:pPr>
        <w:rPr>
          <w:lang w:val="en-US" w:eastAsia="ja-JP"/>
        </w:rPr>
      </w:pPr>
      <w:r>
        <w:rPr>
          <w:lang w:val="en-US" w:eastAsia="ja-JP"/>
        </w:rPr>
        <w:t>I</w:t>
      </w:r>
      <w:r w:rsidR="00795684">
        <w:rPr>
          <w:lang w:val="en-US" w:eastAsia="ja-JP"/>
        </w:rPr>
        <w:t xml:space="preserve">n order to </w:t>
      </w:r>
      <w:r w:rsidR="00C44C0D">
        <w:rPr>
          <w:lang w:val="en-US" w:eastAsia="ja-JP"/>
        </w:rPr>
        <w:t xml:space="preserve">further </w:t>
      </w:r>
      <w:r w:rsidR="00795684">
        <w:rPr>
          <w:lang w:val="en-US" w:eastAsia="ja-JP"/>
        </w:rPr>
        <w:t xml:space="preserve">reduce UE complexity, </w:t>
      </w:r>
      <w:r w:rsidR="00A208F3">
        <w:rPr>
          <w:lang w:val="en-US" w:eastAsia="ja-JP"/>
        </w:rPr>
        <w:t>we considered</w:t>
      </w:r>
      <w:r w:rsidR="00FA1851">
        <w:rPr>
          <w:lang w:val="en-US" w:eastAsia="ja-JP"/>
        </w:rPr>
        <w:t xml:space="preserve"> </w:t>
      </w:r>
      <w:r w:rsidR="00A208F3">
        <w:rPr>
          <w:lang w:val="en-US" w:eastAsia="ja-JP"/>
        </w:rPr>
        <w:t xml:space="preserve">a </w:t>
      </w:r>
      <w:r w:rsidR="00FA1851">
        <w:rPr>
          <w:lang w:val="en-US" w:eastAsia="ja-JP"/>
        </w:rPr>
        <w:t xml:space="preserve">possibility that </w:t>
      </w:r>
      <w:r w:rsidR="00795684">
        <w:rPr>
          <w:lang w:val="en-US" w:eastAsia="ja-JP"/>
        </w:rPr>
        <w:t xml:space="preserve">the waveform supported by eRedCap UE </w:t>
      </w:r>
      <w:r w:rsidR="00FA1851">
        <w:rPr>
          <w:lang w:val="en-US" w:eastAsia="ja-JP"/>
        </w:rPr>
        <w:t>is</w:t>
      </w:r>
      <w:r w:rsidR="00795684">
        <w:rPr>
          <w:lang w:val="en-US" w:eastAsia="ja-JP"/>
        </w:rPr>
        <w:t xml:space="preserve"> limited </w:t>
      </w:r>
      <w:r w:rsidR="00406685">
        <w:rPr>
          <w:lang w:val="en-US" w:eastAsia="ja-JP"/>
        </w:rPr>
        <w:t xml:space="preserve">only </w:t>
      </w:r>
      <w:r w:rsidR="00795684">
        <w:rPr>
          <w:lang w:val="en-US" w:eastAsia="ja-JP"/>
        </w:rPr>
        <w:t>to DFT-s-OFDM</w:t>
      </w:r>
      <w:r w:rsidR="00F81C00">
        <w:rPr>
          <w:lang w:val="en-US" w:eastAsia="ja-JP"/>
        </w:rPr>
        <w:t xml:space="preserve"> </w:t>
      </w:r>
      <w:r w:rsidR="004D7361">
        <w:rPr>
          <w:lang w:val="en-US" w:eastAsia="ja-JP"/>
        </w:rPr>
        <w:t xml:space="preserve">since </w:t>
      </w:r>
      <w:r w:rsidR="00701236">
        <w:rPr>
          <w:lang w:val="en-US" w:eastAsia="ja-JP"/>
        </w:rPr>
        <w:t>the majority of the usage</w:t>
      </w:r>
      <w:r w:rsidR="008E0AE8">
        <w:rPr>
          <w:lang w:val="en-US" w:eastAsia="ja-JP"/>
        </w:rPr>
        <w:t xml:space="preserve"> for PUSCH</w:t>
      </w:r>
      <w:r w:rsidR="00701236">
        <w:rPr>
          <w:lang w:val="en-US" w:eastAsia="ja-JP"/>
        </w:rPr>
        <w:t xml:space="preserve"> is contiguous allocation</w:t>
      </w:r>
      <w:r w:rsidR="004D7361">
        <w:rPr>
          <w:lang w:val="en-US" w:eastAsia="ja-JP"/>
        </w:rPr>
        <w:t xml:space="preserve"> </w:t>
      </w:r>
      <w:r w:rsidR="00D4137E">
        <w:rPr>
          <w:lang w:val="en-US" w:eastAsia="ja-JP"/>
        </w:rPr>
        <w:t>as discussed above</w:t>
      </w:r>
      <w:r w:rsidR="004D7361">
        <w:rPr>
          <w:lang w:val="en-US" w:eastAsia="ja-JP"/>
        </w:rPr>
        <w:t xml:space="preserve">. </w:t>
      </w:r>
      <w:r w:rsidR="00C9260C">
        <w:rPr>
          <w:lang w:val="en-US" w:eastAsia="ja-JP"/>
        </w:rPr>
        <w:t>B</w:t>
      </w:r>
      <w:r w:rsidR="00F81C00">
        <w:rPr>
          <w:lang w:val="en-US" w:eastAsia="ja-JP"/>
        </w:rPr>
        <w:t>ut it could have the backward compatibility issue to legacy gNBs operation</w:t>
      </w:r>
      <w:r w:rsidR="009D6C54">
        <w:rPr>
          <w:lang w:val="en-US" w:eastAsia="ja-JP"/>
        </w:rPr>
        <w:t xml:space="preserve"> as some gNB</w:t>
      </w:r>
      <w:r w:rsidR="004D429A">
        <w:rPr>
          <w:lang w:val="en-US" w:eastAsia="ja-JP"/>
        </w:rPr>
        <w:t>s</w:t>
      </w:r>
      <w:r w:rsidR="009D6C54">
        <w:rPr>
          <w:lang w:val="en-US" w:eastAsia="ja-JP"/>
        </w:rPr>
        <w:t xml:space="preserve"> may support only CP-OFDM.</w:t>
      </w:r>
      <w:r w:rsidR="00F81C00">
        <w:rPr>
          <w:lang w:val="en-US" w:eastAsia="ja-JP"/>
        </w:rPr>
        <w:t xml:space="preserve"> </w:t>
      </w:r>
      <w:r w:rsidR="00851D27">
        <w:rPr>
          <w:lang w:val="en-US" w:eastAsia="ja-JP"/>
        </w:rPr>
        <w:t>Th</w:t>
      </w:r>
      <w:r w:rsidR="0059668B">
        <w:rPr>
          <w:lang w:val="en-US" w:eastAsia="ja-JP"/>
        </w:rPr>
        <w:t>erefore</w:t>
      </w:r>
      <w:r w:rsidR="00851D27">
        <w:rPr>
          <w:lang w:val="en-US" w:eastAsia="ja-JP"/>
        </w:rPr>
        <w:t xml:space="preserve">, </w:t>
      </w:r>
      <w:r w:rsidR="0059668B">
        <w:rPr>
          <w:lang w:val="en-US" w:eastAsia="ja-JP"/>
        </w:rPr>
        <w:t>b</w:t>
      </w:r>
      <w:r w:rsidR="00F81C00">
        <w:rPr>
          <w:lang w:val="en-US" w:eastAsia="ja-JP"/>
        </w:rPr>
        <w:t xml:space="preserve">oth CP-OFDM and DFT-s-OFDM </w:t>
      </w:r>
      <w:r w:rsidR="00851D27">
        <w:rPr>
          <w:lang w:val="en-US" w:eastAsia="ja-JP"/>
        </w:rPr>
        <w:t xml:space="preserve">should </w:t>
      </w:r>
      <w:r w:rsidR="00ED7DFD">
        <w:rPr>
          <w:lang w:val="en-US" w:eastAsia="ja-JP"/>
        </w:rPr>
        <w:t>mandatorily</w:t>
      </w:r>
      <w:r w:rsidR="00A00007">
        <w:rPr>
          <w:lang w:val="en-US" w:eastAsia="ja-JP"/>
        </w:rPr>
        <w:t xml:space="preserve"> be</w:t>
      </w:r>
      <w:r w:rsidR="00F81C00">
        <w:rPr>
          <w:lang w:val="en-US" w:eastAsia="ja-JP"/>
        </w:rPr>
        <w:t xml:space="preserve"> supported</w:t>
      </w:r>
      <w:r w:rsidR="00D033BE">
        <w:rPr>
          <w:lang w:val="en-US" w:eastAsia="ja-JP"/>
        </w:rPr>
        <w:t xml:space="preserve"> </w:t>
      </w:r>
      <w:r w:rsidR="00A97716">
        <w:rPr>
          <w:lang w:val="en-US" w:eastAsia="ja-JP"/>
        </w:rPr>
        <w:t>for PUSCH by</w:t>
      </w:r>
      <w:r w:rsidR="00D033BE">
        <w:rPr>
          <w:lang w:val="en-US" w:eastAsia="ja-JP"/>
        </w:rPr>
        <w:t xml:space="preserve"> eRedCap as well as the other UEs</w:t>
      </w:r>
      <w:r w:rsidR="00F81C00">
        <w:rPr>
          <w:lang w:val="en-US" w:eastAsia="ja-JP"/>
        </w:rPr>
        <w:t>.</w:t>
      </w:r>
    </w:p>
    <w:p w14:paraId="7CA9F26B" w14:textId="1EC5E1B1" w:rsidR="00BC4A6A" w:rsidRDefault="00BC4A6A" w:rsidP="005D7C5A">
      <w:pPr>
        <w:rPr>
          <w:lang w:val="en-US" w:eastAsia="ja-JP"/>
        </w:rPr>
      </w:pPr>
    </w:p>
    <w:p w14:paraId="10E1411D" w14:textId="5F747126" w:rsidR="00B82AD4" w:rsidRDefault="00BC4A6A" w:rsidP="00BC4A6A">
      <w:pPr>
        <w:pStyle w:val="Proposal"/>
      </w:pPr>
      <w:bookmarkStart w:id="6" w:name="PUSCH"/>
      <w:r>
        <w:rPr>
          <w:rFonts w:hint="eastAsia"/>
        </w:rPr>
        <w:t>P</w:t>
      </w:r>
      <w:r>
        <w:t xml:space="preserve">roposal </w:t>
      </w:r>
      <w:r w:rsidR="009725E2">
        <w:t>3</w:t>
      </w:r>
      <w:r>
        <w:t>:</w:t>
      </w:r>
      <w:r w:rsidR="002E2CC8">
        <w:tab/>
      </w:r>
      <w:r>
        <w:t xml:space="preserve">For </w:t>
      </w:r>
      <w:r w:rsidR="002E2CC8">
        <w:t>PUSCH</w:t>
      </w:r>
      <w:r>
        <w:t xml:space="preserve">, the resource allocation should be within </w:t>
      </w:r>
      <w:r w:rsidR="002E2CC8">
        <w:t>contiguous 5 MHz (adopt Option BW3).</w:t>
      </w:r>
    </w:p>
    <w:p w14:paraId="28700FA8" w14:textId="6F6B496A" w:rsidR="00BC4A6A" w:rsidRDefault="00B82AD4" w:rsidP="00BC4A6A">
      <w:pPr>
        <w:pStyle w:val="Proposal"/>
      </w:pPr>
      <w:r>
        <w:t xml:space="preserve">Proposal </w:t>
      </w:r>
      <w:r w:rsidR="009725E2">
        <w:t>4</w:t>
      </w:r>
      <w:r>
        <w:t>:</w:t>
      </w:r>
      <w:r>
        <w:tab/>
      </w:r>
      <w:r w:rsidR="005C34A6">
        <w:t>For PUSCH, b</w:t>
      </w:r>
      <w:r w:rsidR="00135ABD">
        <w:t xml:space="preserve">oth CP-OFDM and DFT-s-OFDM </w:t>
      </w:r>
      <w:r>
        <w:t xml:space="preserve">should </w:t>
      </w:r>
      <w:r w:rsidR="00ED7DFD">
        <w:t>mandatorily</w:t>
      </w:r>
      <w:r w:rsidR="00A00007">
        <w:t xml:space="preserve"> be</w:t>
      </w:r>
      <w:r w:rsidR="00135ABD">
        <w:t xml:space="preserve"> supported by eRedCap UEs.</w:t>
      </w:r>
    </w:p>
    <w:bookmarkEnd w:id="6"/>
    <w:p w14:paraId="20284E32" w14:textId="454C88C4" w:rsidR="00FD2D4D" w:rsidRPr="005078D1" w:rsidRDefault="00FD2D4D" w:rsidP="005D7C5A">
      <w:pPr>
        <w:rPr>
          <w:lang w:val="en-US" w:eastAsia="ja-JP"/>
        </w:rPr>
      </w:pPr>
    </w:p>
    <w:p w14:paraId="24278E50" w14:textId="77777777" w:rsidR="00FD2D4D" w:rsidRDefault="00FD2D4D" w:rsidP="005D7C5A">
      <w:pPr>
        <w:rPr>
          <w:lang w:val="en-US" w:eastAsia="ja-JP"/>
        </w:rPr>
      </w:pPr>
    </w:p>
    <w:p w14:paraId="46859DDA" w14:textId="1C041010" w:rsidR="00B01449" w:rsidRDefault="00B01449" w:rsidP="00B01449">
      <w:pPr>
        <w:pStyle w:val="2"/>
        <w:rPr>
          <w:lang w:val="en-US"/>
        </w:rPr>
      </w:pPr>
      <w:r>
        <w:rPr>
          <w:rFonts w:hint="eastAsia"/>
          <w:lang w:val="en-US"/>
        </w:rPr>
        <w:lastRenderedPageBreak/>
        <w:t>U</w:t>
      </w:r>
      <w:r>
        <w:rPr>
          <w:lang w:val="en-US"/>
        </w:rPr>
        <w:t>E peak data reduction</w:t>
      </w:r>
    </w:p>
    <w:p w14:paraId="62E8F520" w14:textId="1851FB84" w:rsidR="00B01449" w:rsidRDefault="00B01449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the WID [1], the </w:t>
      </w:r>
      <w:r>
        <w:rPr>
          <w:lang w:val="en-US"/>
        </w:rPr>
        <w:t>relaxation of the constraint</w:t>
      </w:r>
      <w:r w:rsidR="00AB1BF0">
        <w:rPr>
          <w:lang w:val="en-US"/>
        </w:rPr>
        <w:t xml:space="preserve"> for</w:t>
      </w:r>
      <w:r>
        <w:rPr>
          <w:lang w:val="en-US"/>
        </w:rPr>
        <w:t xml:space="preserve"> </w:t>
      </w:r>
      <w:r w:rsidR="00E86ADB">
        <w:rPr>
          <w:lang w:val="en-US"/>
        </w:rPr>
        <w:t>(</w:t>
      </w:r>
      <w:r w:rsidR="00E86ADB" w:rsidRPr="00F15DCD">
        <w:rPr>
          <w:i/>
          <w:iCs/>
          <w:lang w:val="en-US"/>
        </w:rPr>
        <w:t>v</w:t>
      </w:r>
      <w:r w:rsidR="00E86ADB" w:rsidRPr="00F15DCD">
        <w:rPr>
          <w:i/>
          <w:iCs/>
          <w:vertAlign w:val="subscript"/>
          <w:lang w:val="en-US"/>
        </w:rPr>
        <w:t>Layers</w:t>
      </w:r>
      <w:r w:rsidR="00E86ADB">
        <w:rPr>
          <w:lang w:val="en-US"/>
        </w:rPr>
        <w:t>·</w:t>
      </w:r>
      <w:r w:rsidR="00E86ADB" w:rsidRPr="00F15DCD">
        <w:rPr>
          <w:i/>
          <w:iCs/>
          <w:lang w:val="en-US"/>
        </w:rPr>
        <w:t>Q</w:t>
      </w:r>
      <w:r w:rsidR="00E86ADB" w:rsidRPr="00F15DCD">
        <w:rPr>
          <w:i/>
          <w:iCs/>
          <w:vertAlign w:val="subscript"/>
          <w:lang w:val="en-US"/>
        </w:rPr>
        <w:t>m</w:t>
      </w:r>
      <w:r w:rsidR="00E86ADB">
        <w:rPr>
          <w:lang w:val="en-US"/>
        </w:rPr>
        <w:t>·</w:t>
      </w:r>
      <w:r w:rsidR="00E86ADB" w:rsidRPr="00F15DCD">
        <w:rPr>
          <w:i/>
          <w:iCs/>
          <w:lang w:val="en-US"/>
        </w:rPr>
        <w:t>f</w:t>
      </w:r>
      <w:r w:rsidR="00E86ADB" w:rsidRPr="00B01449">
        <w:rPr>
          <w:lang w:val="en-US"/>
        </w:rPr>
        <w:t>)</w:t>
      </w:r>
      <w:r>
        <w:rPr>
          <w:lang w:val="en-US" w:eastAsia="ja-JP"/>
        </w:rPr>
        <w:t xml:space="preserve"> </w:t>
      </w:r>
      <w:r w:rsidR="00134D2C">
        <w:rPr>
          <w:lang w:val="en-US" w:eastAsia="ja-JP"/>
        </w:rPr>
        <w:t xml:space="preserve">[3] </w:t>
      </w:r>
      <w:r>
        <w:rPr>
          <w:lang w:val="en-US" w:eastAsia="ja-JP"/>
        </w:rPr>
        <w:t xml:space="preserve">was included. We propose this technique should be used as an add-on to the UE BW reduction technique </w:t>
      </w:r>
      <w:r w:rsidR="00342875">
        <w:rPr>
          <w:lang w:val="en-US" w:eastAsia="ja-JP"/>
        </w:rPr>
        <w:t>in this WID</w:t>
      </w:r>
      <w:r w:rsidR="00CA3243">
        <w:rPr>
          <w:lang w:val="en-US" w:eastAsia="ja-JP"/>
        </w:rPr>
        <w:t>.</w:t>
      </w:r>
      <w:r w:rsidR="00342875">
        <w:rPr>
          <w:lang w:val="en-US" w:eastAsia="ja-JP"/>
        </w:rPr>
        <w:t xml:space="preserve"> </w:t>
      </w:r>
      <w:r w:rsidR="00DA4665">
        <w:rPr>
          <w:lang w:val="en-US" w:eastAsia="ja-JP"/>
        </w:rPr>
        <w:t xml:space="preserve">We </w:t>
      </w:r>
      <w:r w:rsidR="0084316D">
        <w:rPr>
          <w:lang w:val="en-US" w:eastAsia="ja-JP"/>
        </w:rPr>
        <w:t xml:space="preserve">see </w:t>
      </w:r>
      <w:r w:rsidR="000A1F3F">
        <w:rPr>
          <w:lang w:val="en-US" w:eastAsia="ja-JP"/>
        </w:rPr>
        <w:t>that</w:t>
      </w:r>
      <w:r w:rsidR="00DA4665">
        <w:rPr>
          <w:lang w:val="en-US" w:eastAsia="ja-JP"/>
        </w:rPr>
        <w:t xml:space="preserve"> the standalone</w:t>
      </w:r>
      <w:r w:rsidR="00342875">
        <w:rPr>
          <w:lang w:val="en-US" w:eastAsia="ja-JP"/>
        </w:rPr>
        <w:t xml:space="preserve"> UE peak data rate reduction is </w:t>
      </w:r>
      <w:r w:rsidR="000A1F3F">
        <w:rPr>
          <w:lang w:val="en-US" w:eastAsia="ja-JP"/>
        </w:rPr>
        <w:t xml:space="preserve">proposed </w:t>
      </w:r>
      <w:r w:rsidR="00342875">
        <w:rPr>
          <w:lang w:val="en-US" w:eastAsia="ja-JP"/>
        </w:rPr>
        <w:t xml:space="preserve">to </w:t>
      </w:r>
      <w:r w:rsidR="00F14AA2">
        <w:rPr>
          <w:lang w:val="en-US" w:eastAsia="ja-JP"/>
        </w:rPr>
        <w:t>realize</w:t>
      </w:r>
      <w:r w:rsidR="00342875">
        <w:rPr>
          <w:lang w:val="en-US" w:eastAsia="ja-JP"/>
        </w:rPr>
        <w:t xml:space="preserve"> LTE-NR dual mode terminal</w:t>
      </w:r>
      <w:r w:rsidR="00C44DA4">
        <w:rPr>
          <w:lang w:val="en-US" w:eastAsia="ja-JP"/>
        </w:rPr>
        <w:t xml:space="preserve"> with reduced </w:t>
      </w:r>
      <w:r w:rsidR="00C42CF5">
        <w:rPr>
          <w:lang w:val="en-US" w:eastAsia="ja-JP"/>
        </w:rPr>
        <w:t>complexity</w:t>
      </w:r>
      <w:r w:rsidR="007F64DA">
        <w:rPr>
          <w:lang w:val="en-US" w:eastAsia="ja-JP"/>
        </w:rPr>
        <w:t>, and</w:t>
      </w:r>
      <w:r w:rsidR="00342875">
        <w:rPr>
          <w:lang w:val="en-US" w:eastAsia="ja-JP"/>
        </w:rPr>
        <w:t xml:space="preserve"> such </w:t>
      </w:r>
      <w:r w:rsidR="001738B2">
        <w:rPr>
          <w:lang w:val="en-US" w:eastAsia="ja-JP"/>
        </w:rPr>
        <w:t xml:space="preserve">a </w:t>
      </w:r>
      <w:r w:rsidR="00342875">
        <w:rPr>
          <w:lang w:val="en-US" w:eastAsia="ja-JP"/>
        </w:rPr>
        <w:t>terminal would be attractive considering the market situation of LTE. On the other hand, it is not the scope of this WI.</w:t>
      </w:r>
    </w:p>
    <w:p w14:paraId="7A69B3C9" w14:textId="44231D4E" w:rsidR="00A74F40" w:rsidRDefault="00A74F40" w:rsidP="005D7C5A">
      <w:pPr>
        <w:rPr>
          <w:lang w:val="en-US" w:eastAsia="ja-JP"/>
        </w:rPr>
      </w:pPr>
    </w:p>
    <w:p w14:paraId="122819C6" w14:textId="634E1A24" w:rsidR="00A74F40" w:rsidRDefault="00A74F40" w:rsidP="00A74F40">
      <w:pPr>
        <w:pStyle w:val="Proposal"/>
      </w:pPr>
      <w:bookmarkStart w:id="7" w:name="PR1_addon"/>
      <w:r>
        <w:rPr>
          <w:rFonts w:hint="eastAsia"/>
        </w:rPr>
        <w:t>P</w:t>
      </w:r>
      <w:r>
        <w:t xml:space="preserve">roposal </w:t>
      </w:r>
      <w:r w:rsidR="009725E2">
        <w:t>5</w:t>
      </w:r>
      <w:r>
        <w:t>:</w:t>
      </w:r>
      <w:r w:rsidR="00535EC4">
        <w:tab/>
        <w:t>T</w:t>
      </w:r>
      <w:r>
        <w:t xml:space="preserve">he relaxation of the constraint </w:t>
      </w:r>
      <w:r w:rsidR="00AB7CF1">
        <w:t xml:space="preserve">for </w:t>
      </w:r>
      <w:r>
        <w:t>(</w:t>
      </w:r>
      <w:r w:rsidRPr="00F15DCD">
        <w:rPr>
          <w:i/>
          <w:iCs/>
        </w:rPr>
        <w:t>v</w:t>
      </w:r>
      <w:r w:rsidRPr="00F15DCD">
        <w:rPr>
          <w:i/>
          <w:iCs/>
          <w:vertAlign w:val="subscript"/>
        </w:rPr>
        <w:t>Layers</w:t>
      </w:r>
      <w:r>
        <w:t>·</w:t>
      </w:r>
      <w:r w:rsidRPr="00F15DCD">
        <w:rPr>
          <w:i/>
          <w:iCs/>
        </w:rPr>
        <w:t>Q</w:t>
      </w:r>
      <w:r w:rsidRPr="00F15DCD">
        <w:rPr>
          <w:i/>
          <w:iCs/>
          <w:vertAlign w:val="subscript"/>
        </w:rPr>
        <w:t>m</w:t>
      </w:r>
      <w:r>
        <w:t>·</w:t>
      </w:r>
      <w:r w:rsidRPr="00F15DCD">
        <w:rPr>
          <w:i/>
          <w:iCs/>
        </w:rPr>
        <w:t>f</w:t>
      </w:r>
      <w:r w:rsidRPr="00B01449">
        <w:t>)</w:t>
      </w:r>
      <w:r>
        <w:t xml:space="preserve"> should be used as an add-on to the UE BW reduction technique, not standalone</w:t>
      </w:r>
      <w:r w:rsidR="00342875">
        <w:t xml:space="preserve"> in this WID</w:t>
      </w:r>
      <w:r>
        <w:t>.</w:t>
      </w:r>
    </w:p>
    <w:bookmarkEnd w:id="7"/>
    <w:p w14:paraId="58B0C898" w14:textId="79EEF6A7" w:rsidR="00152AB4" w:rsidRDefault="00152AB4" w:rsidP="005D7C5A">
      <w:pPr>
        <w:rPr>
          <w:lang w:val="en-US" w:eastAsia="ja-JP"/>
        </w:rPr>
      </w:pPr>
    </w:p>
    <w:p w14:paraId="7DE4E808" w14:textId="5DA14363" w:rsidR="00B64570" w:rsidRDefault="00A6790C" w:rsidP="005D7C5A">
      <w:pPr>
        <w:rPr>
          <w:lang w:val="en-US"/>
        </w:rPr>
      </w:pPr>
      <w:r>
        <w:rPr>
          <w:lang w:val="en-US" w:eastAsia="ja-JP"/>
        </w:rPr>
        <w:t xml:space="preserve">The </w:t>
      </w:r>
      <w:r w:rsidR="003A372A">
        <w:rPr>
          <w:lang w:val="en-US" w:eastAsia="ja-JP"/>
        </w:rPr>
        <w:fldChar w:fldCharType="begin"/>
      </w:r>
      <w:r w:rsidR="003A372A">
        <w:rPr>
          <w:lang w:val="en-US" w:eastAsia="ja-JP"/>
        </w:rPr>
        <w:instrText xml:space="preserve"> REF _Ref115271482 \h </w:instrText>
      </w:r>
      <w:r w:rsidR="003A372A">
        <w:rPr>
          <w:lang w:val="en-US" w:eastAsia="ja-JP"/>
        </w:rPr>
      </w:r>
      <w:r w:rsidR="003A372A">
        <w:rPr>
          <w:lang w:val="en-US" w:eastAsia="ja-JP"/>
        </w:rPr>
        <w:fldChar w:fldCharType="separate"/>
      </w:r>
      <w:r w:rsidR="00F5288F">
        <w:t xml:space="preserve">Table </w:t>
      </w:r>
      <w:r w:rsidR="00F5288F">
        <w:rPr>
          <w:noProof/>
        </w:rPr>
        <w:t>4</w:t>
      </w:r>
      <w:r w:rsidR="003A372A">
        <w:rPr>
          <w:lang w:val="en-US" w:eastAsia="ja-JP"/>
        </w:rPr>
        <w:fldChar w:fldCharType="end"/>
      </w:r>
      <w:r w:rsidR="003A372A">
        <w:rPr>
          <w:lang w:val="en-US" w:eastAsia="ja-JP"/>
        </w:rPr>
        <w:t xml:space="preserve"> </w:t>
      </w:r>
      <w:r>
        <w:rPr>
          <w:lang w:val="en-US" w:eastAsia="ja-JP"/>
        </w:rPr>
        <w:t>shows the s</w:t>
      </w:r>
      <w:r w:rsidR="003114FB">
        <w:rPr>
          <w:lang w:val="en-US" w:eastAsia="ja-JP"/>
        </w:rPr>
        <w:t>upported max data rate</w:t>
      </w:r>
      <w:r>
        <w:rPr>
          <w:lang w:val="en-US" w:eastAsia="ja-JP"/>
        </w:rPr>
        <w:t xml:space="preserve"> for FR1 DL</w:t>
      </w:r>
      <w:r w:rsidR="00A82C80">
        <w:rPr>
          <w:lang w:val="en-US" w:eastAsia="ja-JP"/>
        </w:rPr>
        <w:t>,</w:t>
      </w:r>
      <w:r>
        <w:rPr>
          <w:lang w:val="en-US" w:eastAsia="ja-JP"/>
        </w:rPr>
        <w:t xml:space="preserve"> </w:t>
      </w:r>
      <w:r w:rsidR="00A82C80">
        <w:rPr>
          <w:lang w:val="en-US" w:eastAsia="ja-JP"/>
        </w:rPr>
        <w:t xml:space="preserve">calculated </w:t>
      </w:r>
      <w:r>
        <w:rPr>
          <w:lang w:val="en-US" w:eastAsia="ja-JP"/>
        </w:rPr>
        <w:t xml:space="preserve">based on </w:t>
      </w:r>
      <w:r w:rsidR="008B3D8A">
        <w:rPr>
          <w:lang w:val="en-US" w:eastAsia="ja-JP"/>
        </w:rPr>
        <w:t xml:space="preserve">§4.1.2 </w:t>
      </w:r>
      <w:r>
        <w:rPr>
          <w:lang w:val="en-US" w:eastAsia="ja-JP"/>
        </w:rPr>
        <w:t>[3]</w:t>
      </w:r>
      <w:r w:rsidR="00D37D79">
        <w:rPr>
          <w:lang w:val="en-US" w:eastAsia="ja-JP"/>
        </w:rPr>
        <w:t>, where</w:t>
      </w:r>
      <w:r>
        <w:rPr>
          <w:lang w:val="en-US" w:eastAsia="ja-JP"/>
        </w:rPr>
        <w:t xml:space="preserve"> </w:t>
      </w:r>
      <w:r w:rsidR="00D37D79">
        <w:rPr>
          <w:lang w:val="en-US" w:eastAsia="ja-JP"/>
        </w:rPr>
        <w:t>t</w:t>
      </w:r>
      <w:r w:rsidR="001E41DF">
        <w:rPr>
          <w:lang w:val="en-US" w:eastAsia="ja-JP"/>
        </w:rPr>
        <w:t xml:space="preserve">he limited number of </w:t>
      </w:r>
      <w:r w:rsidR="0081046F">
        <w:rPr>
          <w:lang w:val="en-US" w:eastAsia="ja-JP"/>
        </w:rPr>
        <w:t>RB is assumed</w:t>
      </w:r>
      <w:r w:rsidR="00431DAF">
        <w:rPr>
          <w:lang w:val="en-US" w:eastAsia="ja-JP"/>
        </w:rPr>
        <w:t xml:space="preserve">. </w:t>
      </w:r>
      <w:r w:rsidR="008F2D20">
        <w:rPr>
          <w:lang w:val="en-US" w:eastAsia="ja-JP"/>
        </w:rPr>
        <w:t>To support</w:t>
      </w:r>
      <w:r w:rsidR="009C5E6D">
        <w:rPr>
          <w:lang w:val="en-US" w:eastAsia="ja-JP"/>
        </w:rPr>
        <w:t xml:space="preserve"> target peak data rate 10 Mbps [1], </w:t>
      </w:r>
      <w:r w:rsidR="00E86ADB">
        <w:rPr>
          <w:lang w:val="en-US"/>
        </w:rPr>
        <w:t>(</w:t>
      </w:r>
      <w:r w:rsidR="00E86ADB" w:rsidRPr="00F15DCD">
        <w:rPr>
          <w:i/>
          <w:iCs/>
          <w:lang w:val="en-US"/>
        </w:rPr>
        <w:t>v</w:t>
      </w:r>
      <w:r w:rsidR="00E86ADB" w:rsidRPr="00F15DCD">
        <w:rPr>
          <w:i/>
          <w:iCs/>
          <w:vertAlign w:val="subscript"/>
          <w:lang w:val="en-US"/>
        </w:rPr>
        <w:t>Layers</w:t>
      </w:r>
      <w:r w:rsidR="00E86ADB">
        <w:rPr>
          <w:lang w:val="en-US"/>
        </w:rPr>
        <w:t>·</w:t>
      </w:r>
      <w:r w:rsidR="00E86ADB" w:rsidRPr="00F15DCD">
        <w:rPr>
          <w:i/>
          <w:iCs/>
          <w:lang w:val="en-US"/>
        </w:rPr>
        <w:t>Q</w:t>
      </w:r>
      <w:r w:rsidR="00E86ADB" w:rsidRPr="00F15DCD">
        <w:rPr>
          <w:i/>
          <w:iCs/>
          <w:vertAlign w:val="subscript"/>
          <w:lang w:val="en-US"/>
        </w:rPr>
        <w:t>m</w:t>
      </w:r>
      <w:r w:rsidR="00E86ADB">
        <w:rPr>
          <w:lang w:val="en-US"/>
        </w:rPr>
        <w:t>·</w:t>
      </w:r>
      <w:r w:rsidR="00E86ADB" w:rsidRPr="00F15DCD">
        <w:rPr>
          <w:i/>
          <w:iCs/>
          <w:lang w:val="en-US"/>
        </w:rPr>
        <w:t>f</w:t>
      </w:r>
      <w:r w:rsidR="00E86ADB" w:rsidRPr="00B01449">
        <w:rPr>
          <w:lang w:val="en-US"/>
        </w:rPr>
        <w:t>)</w:t>
      </w:r>
      <w:r w:rsidR="00E86ADB">
        <w:rPr>
          <w:lang w:val="en-US"/>
        </w:rPr>
        <w:t xml:space="preserve"> needs to be </w:t>
      </w:r>
      <w:r w:rsidR="00FC0604">
        <w:rPr>
          <w:lang w:val="en-US"/>
        </w:rPr>
        <w:t xml:space="preserve">3 </w:t>
      </w:r>
      <w:r w:rsidR="00B64570">
        <w:rPr>
          <w:lang w:val="en-US"/>
        </w:rPr>
        <w:t>(</w:t>
      </w:r>
      <w:r w:rsidR="00FC0604">
        <w:rPr>
          <w:lang w:val="en-US"/>
        </w:rPr>
        <w:t>or more</w:t>
      </w:r>
      <w:r w:rsidR="00B64570">
        <w:rPr>
          <w:lang w:val="en-US"/>
        </w:rPr>
        <w:t>)</w:t>
      </w:r>
      <w:r w:rsidR="00FC0604">
        <w:rPr>
          <w:lang w:val="en-US"/>
        </w:rPr>
        <w:t>.</w:t>
      </w:r>
      <w:r w:rsidR="00F02207">
        <w:rPr>
          <w:lang w:val="en-US"/>
        </w:rPr>
        <w:t xml:space="preserve"> </w:t>
      </w:r>
      <w:r w:rsidR="00231A99">
        <w:rPr>
          <w:lang w:val="en-US"/>
        </w:rPr>
        <w:t>Relaxation</w:t>
      </w:r>
      <w:r w:rsidR="00F02207">
        <w:rPr>
          <w:lang w:val="en-US"/>
        </w:rPr>
        <w:t xml:space="preserve"> less than 3</w:t>
      </w:r>
      <w:r w:rsidR="00231A99">
        <w:rPr>
          <w:lang w:val="en-US"/>
        </w:rPr>
        <w:t xml:space="preserve"> would </w:t>
      </w:r>
      <w:r w:rsidR="00E47D3F">
        <w:rPr>
          <w:lang w:val="en-US"/>
        </w:rPr>
        <w:t>result in</w:t>
      </w:r>
      <w:r w:rsidR="00231A99">
        <w:rPr>
          <w:lang w:val="en-US"/>
        </w:rPr>
        <w:t xml:space="preserve"> th</w:t>
      </w:r>
      <w:r w:rsidR="00F6513D">
        <w:rPr>
          <w:lang w:val="en-US"/>
        </w:rPr>
        <w:t>e existence of an</w:t>
      </w:r>
      <w:r w:rsidR="00231A99">
        <w:rPr>
          <w:lang w:val="en-US"/>
        </w:rPr>
        <w:t xml:space="preserve"> eRedCap</w:t>
      </w:r>
      <w:r w:rsidR="00F6513D">
        <w:rPr>
          <w:lang w:val="en-US"/>
        </w:rPr>
        <w:t xml:space="preserve"> UE</w:t>
      </w:r>
      <w:r w:rsidR="00231A99">
        <w:rPr>
          <w:lang w:val="en-US"/>
        </w:rPr>
        <w:t xml:space="preserve"> </w:t>
      </w:r>
      <w:r w:rsidR="00F6513D">
        <w:rPr>
          <w:lang w:val="en-US"/>
        </w:rPr>
        <w:t>not support</w:t>
      </w:r>
      <w:r w:rsidR="003F3DC6">
        <w:rPr>
          <w:lang w:val="en-US"/>
        </w:rPr>
        <w:t>ing</w:t>
      </w:r>
      <w:r w:rsidR="00F6513D">
        <w:rPr>
          <w:lang w:val="en-US"/>
        </w:rPr>
        <w:t xml:space="preserve"> peak 10 Mbps</w:t>
      </w:r>
      <w:r w:rsidR="00E54B9E">
        <w:rPr>
          <w:lang w:val="en-US"/>
        </w:rPr>
        <w:t>, which is not desired.</w:t>
      </w:r>
      <w:r w:rsidR="0075154E">
        <w:rPr>
          <w:lang w:val="en-US"/>
        </w:rPr>
        <w:t xml:space="preserve"> Therefore, the minimum acceptable value for </w:t>
      </w:r>
      <w:r w:rsidR="0075154E" w:rsidRPr="00F15DCD">
        <w:rPr>
          <w:i/>
          <w:iCs/>
          <w:lang w:val="en-US"/>
        </w:rPr>
        <w:t>v</w:t>
      </w:r>
      <w:r w:rsidR="0075154E" w:rsidRPr="00F15DCD">
        <w:rPr>
          <w:i/>
          <w:iCs/>
          <w:vertAlign w:val="subscript"/>
          <w:lang w:val="en-US"/>
        </w:rPr>
        <w:t>Layers</w:t>
      </w:r>
      <w:r w:rsidR="0075154E">
        <w:rPr>
          <w:lang w:val="en-US"/>
        </w:rPr>
        <w:t>·</w:t>
      </w:r>
      <w:r w:rsidR="0075154E" w:rsidRPr="00F15DCD">
        <w:rPr>
          <w:i/>
          <w:iCs/>
          <w:lang w:val="en-US"/>
        </w:rPr>
        <w:t>Q</w:t>
      </w:r>
      <w:r w:rsidR="0075154E" w:rsidRPr="00F15DCD">
        <w:rPr>
          <w:i/>
          <w:iCs/>
          <w:vertAlign w:val="subscript"/>
          <w:lang w:val="en-US"/>
        </w:rPr>
        <w:t>m</w:t>
      </w:r>
      <w:r w:rsidR="0075154E">
        <w:rPr>
          <w:lang w:val="en-US"/>
        </w:rPr>
        <w:t>·</w:t>
      </w:r>
      <w:r w:rsidR="0075154E" w:rsidRPr="00F15DCD">
        <w:rPr>
          <w:i/>
          <w:iCs/>
          <w:lang w:val="en-US"/>
        </w:rPr>
        <w:t>f</w:t>
      </w:r>
      <w:r w:rsidR="0075154E" w:rsidRPr="0075154E">
        <w:rPr>
          <w:lang w:val="en-US"/>
        </w:rPr>
        <w:t xml:space="preserve"> is 3</w:t>
      </w:r>
      <w:r w:rsidR="0075154E">
        <w:rPr>
          <w:lang w:val="en-US"/>
        </w:rPr>
        <w:t>.</w:t>
      </w:r>
    </w:p>
    <w:p w14:paraId="77415BC8" w14:textId="1A62CE23" w:rsidR="00B64570" w:rsidRDefault="003A372A" w:rsidP="003A372A">
      <w:pPr>
        <w:pStyle w:val="a6"/>
        <w:jc w:val="center"/>
        <w:rPr>
          <w:lang w:val="en-US" w:eastAsia="ja-JP"/>
        </w:rPr>
      </w:pPr>
      <w:bookmarkStart w:id="8" w:name="_Ref1152714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88F">
        <w:rPr>
          <w:noProof/>
        </w:rPr>
        <w:t>4</w:t>
      </w:r>
      <w:r>
        <w:fldChar w:fldCharType="end"/>
      </w:r>
      <w:bookmarkEnd w:id="8"/>
      <w:r>
        <w:t>: Calculation of supported peak data rate for FR1 DL</w:t>
      </w:r>
    </w:p>
    <w:tbl>
      <w:tblPr>
        <w:tblStyle w:val="af2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1463"/>
        <w:gridCol w:w="3402"/>
      </w:tblGrid>
      <w:tr w:rsidR="0028286D" w14:paraId="7DBF20C5" w14:textId="32C67C2F" w:rsidTr="00393337">
        <w:tc>
          <w:tcPr>
            <w:tcW w:w="1797" w:type="dxa"/>
          </w:tcPr>
          <w:p w14:paraId="692FBE02" w14:textId="77777777" w:rsidR="0028286D" w:rsidRPr="00E86ADB" w:rsidRDefault="0028286D" w:rsidP="005D7C5A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6799437E" w14:textId="50DACCDA" w:rsidR="0028286D" w:rsidRDefault="0028286D" w:rsidP="005D7C5A">
            <w:pPr>
              <w:rPr>
                <w:lang w:val="en-US" w:eastAsia="ja-JP"/>
              </w:rPr>
            </w:pPr>
            <w:r w:rsidRPr="00F15DCD">
              <w:rPr>
                <w:i/>
                <w:iCs/>
              </w:rPr>
              <w:t>v</w:t>
            </w:r>
            <w:r w:rsidRPr="00F15DCD">
              <w:rPr>
                <w:i/>
                <w:iCs/>
                <w:vertAlign w:val="subscript"/>
              </w:rPr>
              <w:t>Layers</w:t>
            </w:r>
            <w:r>
              <w:t>·</w:t>
            </w:r>
            <w:r w:rsidRPr="00F15DCD">
              <w:rPr>
                <w:i/>
                <w:iCs/>
              </w:rPr>
              <w:t>Q</w:t>
            </w:r>
            <w:r w:rsidRPr="00F15DCD">
              <w:rPr>
                <w:i/>
                <w:iCs/>
                <w:vertAlign w:val="subscript"/>
              </w:rPr>
              <w:t>m</w:t>
            </w:r>
            <w:r>
              <w:t>·</w:t>
            </w:r>
            <w:r w:rsidRPr="00F15DCD">
              <w:rPr>
                <w:i/>
                <w:iCs/>
              </w:rPr>
              <w:t>f</w:t>
            </w:r>
          </w:p>
        </w:tc>
        <w:tc>
          <w:tcPr>
            <w:tcW w:w="3402" w:type="dxa"/>
          </w:tcPr>
          <w:p w14:paraId="0396EE68" w14:textId="63604C35" w:rsidR="0028286D" w:rsidRDefault="0028286D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 xml:space="preserve">upported </w:t>
            </w:r>
            <w:r w:rsidR="003930E9">
              <w:rPr>
                <w:lang w:val="en-US" w:eastAsia="ja-JP"/>
              </w:rPr>
              <w:t>max data rate</w:t>
            </w:r>
            <w:r w:rsidR="00393337">
              <w:rPr>
                <w:lang w:val="en-US" w:eastAsia="ja-JP"/>
              </w:rPr>
              <w:t xml:space="preserve"> [Mbps]</w:t>
            </w:r>
          </w:p>
        </w:tc>
      </w:tr>
      <w:tr w:rsidR="003930E9" w14:paraId="343456DC" w14:textId="2EB84157" w:rsidTr="00393337">
        <w:tc>
          <w:tcPr>
            <w:tcW w:w="1797" w:type="dxa"/>
            <w:vMerge w:val="restart"/>
          </w:tcPr>
          <w:p w14:paraId="23533182" w14:textId="4FB93DE3" w:rsidR="003930E9" w:rsidRDefault="00393337" w:rsidP="005D7C5A">
            <w:pPr>
              <w:rPr>
                <w:lang w:val="en-US" w:eastAsia="ja-JP"/>
              </w:rPr>
            </w:pPr>
            <w:r w:rsidRPr="00393337">
              <w:rPr>
                <w:rFonts w:hint="eastAsia"/>
                <w:i/>
                <w:iCs/>
                <w:lang w:val="en-US" w:eastAsia="ja-JP"/>
              </w:rPr>
              <w:t>N</w:t>
            </w:r>
            <w:r w:rsidRPr="00393337">
              <w:rPr>
                <w:vertAlign w:val="subscript"/>
                <w:lang w:val="en-US" w:eastAsia="ja-JP"/>
              </w:rPr>
              <w:t>RB</w:t>
            </w:r>
            <w:r w:rsidR="00E8593D" w:rsidRPr="00E8593D">
              <w:rPr>
                <w:lang w:val="en-US" w:eastAsia="ja-JP"/>
              </w:rPr>
              <w:t>:</w:t>
            </w:r>
            <w:r w:rsidR="00E8593D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25</w:t>
            </w:r>
          </w:p>
          <w:p w14:paraId="28592A44" w14:textId="2791A18F" w:rsidR="00393337" w:rsidRDefault="00393337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CS: 15 kHz</w:t>
            </w:r>
          </w:p>
        </w:tc>
        <w:tc>
          <w:tcPr>
            <w:tcW w:w="1463" w:type="dxa"/>
          </w:tcPr>
          <w:p w14:paraId="7FB7408D" w14:textId="2FFBA909" w:rsidR="003930E9" w:rsidRDefault="003930E9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402" w:type="dxa"/>
          </w:tcPr>
          <w:p w14:paraId="6DAF84F0" w14:textId="231BBFA0" w:rsidR="003930E9" w:rsidRDefault="00BD2CE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>.34</w:t>
            </w:r>
          </w:p>
        </w:tc>
      </w:tr>
      <w:tr w:rsidR="003930E9" w14:paraId="3BABF1EC" w14:textId="12D259BD" w:rsidTr="00393337">
        <w:tc>
          <w:tcPr>
            <w:tcW w:w="1797" w:type="dxa"/>
            <w:vMerge/>
          </w:tcPr>
          <w:p w14:paraId="56F516A7" w14:textId="77777777" w:rsidR="003930E9" w:rsidRDefault="003930E9" w:rsidP="005D7C5A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1372F19E" w14:textId="649085F9" w:rsidR="003930E9" w:rsidRDefault="003930E9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402" w:type="dxa"/>
          </w:tcPr>
          <w:p w14:paraId="2AC9633B" w14:textId="445F97A0" w:rsidR="003930E9" w:rsidRDefault="00BD2CE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</w:t>
            </w:r>
            <w:r>
              <w:rPr>
                <w:lang w:val="en-US" w:eastAsia="ja-JP"/>
              </w:rPr>
              <w:t>.69</w:t>
            </w:r>
          </w:p>
        </w:tc>
      </w:tr>
      <w:tr w:rsidR="003930E9" w14:paraId="1418CBED" w14:textId="215A312F" w:rsidTr="00393337">
        <w:tc>
          <w:tcPr>
            <w:tcW w:w="1797" w:type="dxa"/>
            <w:vMerge/>
          </w:tcPr>
          <w:p w14:paraId="4E6CB510" w14:textId="77777777" w:rsidR="003930E9" w:rsidRDefault="003930E9" w:rsidP="005D7C5A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3B6B07D8" w14:textId="17709B25" w:rsidR="003930E9" w:rsidRDefault="003930E9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402" w:type="dxa"/>
          </w:tcPr>
          <w:p w14:paraId="1C1DA720" w14:textId="3095EEB9" w:rsidR="003930E9" w:rsidRDefault="00BD2CE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0.03</w:t>
            </w:r>
          </w:p>
        </w:tc>
      </w:tr>
      <w:tr w:rsidR="00393337" w14:paraId="3CA3CB76" w14:textId="56B167F9" w:rsidTr="00393337">
        <w:tc>
          <w:tcPr>
            <w:tcW w:w="1797" w:type="dxa"/>
            <w:vMerge w:val="restart"/>
          </w:tcPr>
          <w:p w14:paraId="7BB315E4" w14:textId="4C19F0E1" w:rsidR="00393337" w:rsidRDefault="00393337" w:rsidP="00393337">
            <w:pPr>
              <w:rPr>
                <w:lang w:val="en-US" w:eastAsia="ja-JP"/>
              </w:rPr>
            </w:pPr>
            <w:r w:rsidRPr="00393337">
              <w:rPr>
                <w:rFonts w:hint="eastAsia"/>
                <w:i/>
                <w:iCs/>
                <w:lang w:val="en-US" w:eastAsia="ja-JP"/>
              </w:rPr>
              <w:t>N</w:t>
            </w:r>
            <w:r w:rsidRPr="00393337">
              <w:rPr>
                <w:vertAlign w:val="subscript"/>
                <w:lang w:val="en-US" w:eastAsia="ja-JP"/>
              </w:rPr>
              <w:t>RB</w:t>
            </w:r>
            <w:r w:rsidR="00E8593D" w:rsidRPr="00E8593D">
              <w:rPr>
                <w:lang w:val="en-US" w:eastAsia="ja-JP"/>
              </w:rPr>
              <w:t>:</w:t>
            </w:r>
            <w:r w:rsidR="00E8593D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11</w:t>
            </w:r>
          </w:p>
          <w:p w14:paraId="16541080" w14:textId="43006A3C" w:rsidR="00393337" w:rsidRDefault="00393337" w:rsidP="00393337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CS: 30 kHz</w:t>
            </w:r>
          </w:p>
        </w:tc>
        <w:tc>
          <w:tcPr>
            <w:tcW w:w="1463" w:type="dxa"/>
          </w:tcPr>
          <w:p w14:paraId="3209CA54" w14:textId="55FC8D51" w:rsidR="00393337" w:rsidRDefault="00393337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  <w:tc>
          <w:tcPr>
            <w:tcW w:w="3402" w:type="dxa"/>
          </w:tcPr>
          <w:p w14:paraId="6EEE8F99" w14:textId="1225868F" w:rsidR="00393337" w:rsidRDefault="007E5FD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.94</w:t>
            </w:r>
          </w:p>
        </w:tc>
      </w:tr>
      <w:tr w:rsidR="00393337" w14:paraId="774B9CCB" w14:textId="087B766B" w:rsidTr="00393337">
        <w:tc>
          <w:tcPr>
            <w:tcW w:w="1797" w:type="dxa"/>
            <w:vMerge/>
          </w:tcPr>
          <w:p w14:paraId="72C14AA0" w14:textId="77777777" w:rsidR="00393337" w:rsidRDefault="00393337" w:rsidP="005D7C5A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7C58D761" w14:textId="54C64314" w:rsidR="00393337" w:rsidRDefault="00393337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</w:p>
        </w:tc>
        <w:tc>
          <w:tcPr>
            <w:tcW w:w="3402" w:type="dxa"/>
          </w:tcPr>
          <w:p w14:paraId="037AA97D" w14:textId="09250BA1" w:rsidR="00393337" w:rsidRDefault="007E5FD2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</w:t>
            </w:r>
            <w:r>
              <w:rPr>
                <w:lang w:val="en-US" w:eastAsia="ja-JP"/>
              </w:rPr>
              <w:t>.89</w:t>
            </w:r>
          </w:p>
        </w:tc>
      </w:tr>
      <w:tr w:rsidR="00393337" w14:paraId="36240EE3" w14:textId="2DBA104C" w:rsidTr="00393337">
        <w:tc>
          <w:tcPr>
            <w:tcW w:w="1797" w:type="dxa"/>
            <w:vMerge/>
          </w:tcPr>
          <w:p w14:paraId="2ACB21FE" w14:textId="77777777" w:rsidR="00393337" w:rsidRDefault="00393337" w:rsidP="005D7C5A">
            <w:pPr>
              <w:rPr>
                <w:lang w:val="en-US" w:eastAsia="ja-JP"/>
              </w:rPr>
            </w:pPr>
          </w:p>
        </w:tc>
        <w:tc>
          <w:tcPr>
            <w:tcW w:w="1463" w:type="dxa"/>
          </w:tcPr>
          <w:p w14:paraId="4DE3C5B2" w14:textId="55082A42" w:rsidR="00393337" w:rsidRDefault="00393337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</w:t>
            </w:r>
          </w:p>
        </w:tc>
        <w:tc>
          <w:tcPr>
            <w:tcW w:w="3402" w:type="dxa"/>
          </w:tcPr>
          <w:p w14:paraId="5610110B" w14:textId="71D0DA0D" w:rsidR="00393337" w:rsidRDefault="00B4084D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ja-JP"/>
              </w:rPr>
              <w:t>.83</w:t>
            </w:r>
          </w:p>
        </w:tc>
      </w:tr>
    </w:tbl>
    <w:p w14:paraId="417B82F1" w14:textId="53E6F9A1" w:rsidR="0081046F" w:rsidRDefault="0081046F" w:rsidP="005D7C5A">
      <w:pPr>
        <w:rPr>
          <w:lang w:val="en-US" w:eastAsia="ja-JP"/>
        </w:rPr>
      </w:pPr>
    </w:p>
    <w:p w14:paraId="29FF38E8" w14:textId="30718E8D" w:rsidR="00FC0604" w:rsidRDefault="00FC0604" w:rsidP="00FC0604">
      <w:pPr>
        <w:pStyle w:val="Proposal"/>
      </w:pPr>
      <w:bookmarkStart w:id="9" w:name="PR1_value"/>
      <w:r>
        <w:rPr>
          <w:rFonts w:hint="eastAsia"/>
        </w:rPr>
        <w:t>P</w:t>
      </w:r>
      <w:r>
        <w:t xml:space="preserve">roposal </w:t>
      </w:r>
      <w:r w:rsidR="009725E2">
        <w:t>6</w:t>
      </w:r>
      <w:r>
        <w:t>:</w:t>
      </w:r>
      <w:r>
        <w:tab/>
      </w:r>
      <w:r w:rsidRPr="00FC0604">
        <w:t xml:space="preserve">The relaxed constraint </w:t>
      </w:r>
      <w:r w:rsidR="00CE3141">
        <w:t xml:space="preserve">for </w:t>
      </w:r>
      <w:r>
        <w:t>(</w:t>
      </w:r>
      <w:r w:rsidRPr="00F15DCD">
        <w:rPr>
          <w:i/>
          <w:iCs/>
        </w:rPr>
        <w:t>v</w:t>
      </w:r>
      <w:r w:rsidRPr="00F15DCD">
        <w:rPr>
          <w:i/>
          <w:iCs/>
          <w:vertAlign w:val="subscript"/>
        </w:rPr>
        <w:t>Layers</w:t>
      </w:r>
      <w:r>
        <w:t>·</w:t>
      </w:r>
      <w:r w:rsidRPr="00F15DCD">
        <w:rPr>
          <w:i/>
          <w:iCs/>
        </w:rPr>
        <w:t>Q</w:t>
      </w:r>
      <w:r w:rsidRPr="00F15DCD">
        <w:rPr>
          <w:i/>
          <w:iCs/>
          <w:vertAlign w:val="subscript"/>
        </w:rPr>
        <w:t>m</w:t>
      </w:r>
      <w:r>
        <w:t>·</w:t>
      </w:r>
      <w:r w:rsidRPr="00F15DCD">
        <w:rPr>
          <w:i/>
          <w:iCs/>
        </w:rPr>
        <w:t>f</w:t>
      </w:r>
      <w:r w:rsidRPr="00B01449">
        <w:t>)</w:t>
      </w:r>
      <w:r>
        <w:t xml:space="preserve"> is</w:t>
      </w:r>
      <w:r w:rsidR="00CE3141">
        <w:t xml:space="preserve"> 3 (instead of 4).</w:t>
      </w:r>
    </w:p>
    <w:bookmarkEnd w:id="9"/>
    <w:p w14:paraId="0E96A5A7" w14:textId="3F12583E" w:rsidR="006E3CA0" w:rsidRDefault="006E3CA0" w:rsidP="005D7C5A">
      <w:pPr>
        <w:rPr>
          <w:lang w:val="en-US" w:eastAsia="ja-JP"/>
        </w:rPr>
      </w:pPr>
    </w:p>
    <w:p w14:paraId="3DD0262E" w14:textId="77777777" w:rsidR="007A0AC4" w:rsidRDefault="007A0AC4" w:rsidP="005D7C5A">
      <w:pPr>
        <w:rPr>
          <w:lang w:val="en-US" w:eastAsia="ja-JP"/>
        </w:rPr>
      </w:pPr>
    </w:p>
    <w:p w14:paraId="1D716444" w14:textId="18A98BF8" w:rsidR="006E3CA0" w:rsidRPr="00FC0604" w:rsidRDefault="006E3CA0" w:rsidP="006E3CA0">
      <w:pPr>
        <w:pStyle w:val="2"/>
        <w:rPr>
          <w:lang w:val="en-US"/>
        </w:rPr>
      </w:pPr>
      <w:r>
        <w:rPr>
          <w:rFonts w:hint="eastAsia"/>
          <w:lang w:val="en-US"/>
        </w:rPr>
        <w:t>E</w:t>
      </w:r>
      <w:r>
        <w:rPr>
          <w:lang w:val="en-US"/>
        </w:rPr>
        <w:t>arly indication</w:t>
      </w:r>
    </w:p>
    <w:p w14:paraId="5C35E5E2" w14:textId="540676F2" w:rsidR="000F5C6E" w:rsidRPr="000F5C6E" w:rsidRDefault="000F5C6E" w:rsidP="002276D2">
      <w:pPr>
        <w:rPr>
          <w:b/>
          <w:bCs/>
          <w:u w:val="single"/>
          <w:lang w:val="en-US" w:eastAsia="ja-JP"/>
        </w:rPr>
      </w:pPr>
      <w:r w:rsidRPr="000F5C6E">
        <w:rPr>
          <w:rFonts w:hint="eastAsia"/>
          <w:b/>
          <w:bCs/>
          <w:u w:val="single"/>
          <w:lang w:val="en-US" w:eastAsia="ja-JP"/>
        </w:rPr>
        <w:t>E</w:t>
      </w:r>
      <w:r w:rsidRPr="000F5C6E">
        <w:rPr>
          <w:b/>
          <w:bCs/>
          <w:u w:val="single"/>
          <w:lang w:val="en-US" w:eastAsia="ja-JP"/>
        </w:rPr>
        <w:t>arly indication via Msg1</w:t>
      </w:r>
    </w:p>
    <w:p w14:paraId="1DA5E5CF" w14:textId="0712A893" w:rsidR="002276D2" w:rsidRPr="002276D2" w:rsidRDefault="007747EC" w:rsidP="002276D2">
      <w:pPr>
        <w:rPr>
          <w:lang w:val="en-US" w:eastAsia="ja-JP"/>
        </w:rPr>
      </w:pPr>
      <w:r>
        <w:rPr>
          <w:lang w:val="en-US" w:eastAsia="ja-JP"/>
        </w:rPr>
        <w:t>As</w:t>
      </w:r>
      <w:r w:rsidR="004851EC">
        <w:rPr>
          <w:lang w:val="en-US" w:eastAsia="ja-JP"/>
        </w:rPr>
        <w:t xml:space="preserve"> discussed above,</w:t>
      </w:r>
      <w:r w:rsidR="002276D2">
        <w:rPr>
          <w:lang w:val="en-US" w:eastAsia="ja-JP"/>
        </w:rPr>
        <w:t xml:space="preserve"> </w:t>
      </w:r>
      <w:r w:rsidR="00D937EE">
        <w:rPr>
          <w:lang w:val="en-US" w:eastAsia="ja-JP"/>
        </w:rPr>
        <w:t xml:space="preserve">we propose that </w:t>
      </w:r>
      <w:r w:rsidR="00784C66">
        <w:rPr>
          <w:lang w:val="en-US" w:eastAsia="ja-JP"/>
        </w:rPr>
        <w:t xml:space="preserve">PDSCH </w:t>
      </w:r>
      <w:r w:rsidR="00F052AD">
        <w:rPr>
          <w:lang w:val="en-US" w:eastAsia="ja-JP"/>
        </w:rPr>
        <w:t xml:space="preserve">for </w:t>
      </w:r>
      <w:r w:rsidR="009A453B">
        <w:rPr>
          <w:lang w:val="en-US" w:eastAsia="ja-JP"/>
        </w:rPr>
        <w:t>Msg2</w:t>
      </w:r>
      <w:r w:rsidR="002276D2" w:rsidRPr="002276D2">
        <w:rPr>
          <w:lang w:val="en-US" w:eastAsia="ja-JP"/>
        </w:rPr>
        <w:t xml:space="preserve"> </w:t>
      </w:r>
      <w:r w:rsidR="004851EC">
        <w:rPr>
          <w:lang w:val="en-US" w:eastAsia="ja-JP"/>
        </w:rPr>
        <w:t>can be</w:t>
      </w:r>
      <w:r w:rsidR="002276D2" w:rsidRPr="002276D2">
        <w:rPr>
          <w:lang w:val="en-US" w:eastAsia="ja-JP"/>
        </w:rPr>
        <w:t xml:space="preserve"> shared between </w:t>
      </w:r>
      <w:r w:rsidR="007410C1">
        <w:rPr>
          <w:lang w:val="en-US" w:eastAsia="ja-JP"/>
        </w:rPr>
        <w:t>RedCap</w:t>
      </w:r>
      <w:r w:rsidR="002276D2" w:rsidRPr="002276D2">
        <w:rPr>
          <w:lang w:val="en-US" w:eastAsia="ja-JP"/>
        </w:rPr>
        <w:t xml:space="preserve"> and</w:t>
      </w:r>
      <w:r w:rsidR="002276D2">
        <w:rPr>
          <w:lang w:val="en-US" w:eastAsia="ja-JP"/>
        </w:rPr>
        <w:t xml:space="preserve"> </w:t>
      </w:r>
      <w:r w:rsidR="002276D2" w:rsidRPr="002276D2">
        <w:rPr>
          <w:lang w:val="en-US" w:eastAsia="ja-JP"/>
        </w:rPr>
        <w:t>eRedCap</w:t>
      </w:r>
      <w:r w:rsidR="00624EE0">
        <w:rPr>
          <w:lang w:val="en-US" w:eastAsia="ja-JP"/>
        </w:rPr>
        <w:t xml:space="preserve"> UEs</w:t>
      </w:r>
      <w:r w:rsidR="004851EC">
        <w:rPr>
          <w:lang w:val="en-US" w:eastAsia="ja-JP"/>
        </w:rPr>
        <w:t>. In this case,</w:t>
      </w:r>
      <w:r w:rsidR="00784C66">
        <w:rPr>
          <w:lang w:val="en-US" w:eastAsia="ja-JP"/>
        </w:rPr>
        <w:t xml:space="preserve"> </w:t>
      </w:r>
      <w:r w:rsidR="002276D2" w:rsidRPr="002276D2">
        <w:rPr>
          <w:lang w:val="en-US" w:eastAsia="ja-JP"/>
        </w:rPr>
        <w:t xml:space="preserve">early indication </w:t>
      </w:r>
      <w:r w:rsidR="00784C66">
        <w:rPr>
          <w:lang w:val="en-US" w:eastAsia="ja-JP"/>
        </w:rPr>
        <w:t xml:space="preserve">via Msg1 </w:t>
      </w:r>
      <w:r w:rsidR="002276D2" w:rsidRPr="002276D2">
        <w:rPr>
          <w:lang w:val="en-US" w:eastAsia="ja-JP"/>
        </w:rPr>
        <w:t xml:space="preserve">should </w:t>
      </w:r>
      <w:r w:rsidR="00027DDB">
        <w:rPr>
          <w:lang w:val="en-US" w:eastAsia="ja-JP"/>
        </w:rPr>
        <w:t xml:space="preserve">also </w:t>
      </w:r>
      <w:r w:rsidR="002276D2" w:rsidRPr="002276D2">
        <w:rPr>
          <w:lang w:val="en-US" w:eastAsia="ja-JP"/>
        </w:rPr>
        <w:t>be allowed to be shared between</w:t>
      </w:r>
      <w:r w:rsidR="002276D2">
        <w:rPr>
          <w:lang w:val="en-US" w:eastAsia="ja-JP"/>
        </w:rPr>
        <w:t xml:space="preserve"> </w:t>
      </w:r>
      <w:r w:rsidR="002276D2" w:rsidRPr="002276D2">
        <w:rPr>
          <w:lang w:val="en-US" w:eastAsia="ja-JP"/>
        </w:rPr>
        <w:t>RedCap UEs and eRedCap UEs.</w:t>
      </w:r>
      <w:r w:rsidR="00ED060D">
        <w:rPr>
          <w:lang w:val="en-US" w:eastAsia="ja-JP"/>
        </w:rPr>
        <w:t xml:space="preserve"> </w:t>
      </w:r>
      <w:r w:rsidR="00A63D2C">
        <w:rPr>
          <w:lang w:val="en-US" w:eastAsia="ja-JP"/>
        </w:rPr>
        <w:t>In other words, f</w:t>
      </w:r>
      <w:r w:rsidR="002276D2" w:rsidRPr="002276D2">
        <w:rPr>
          <w:lang w:val="en-US" w:eastAsia="ja-JP"/>
        </w:rPr>
        <w:t>urther separation of Msg1 between Red</w:t>
      </w:r>
      <w:r w:rsidR="00ED060D">
        <w:rPr>
          <w:lang w:val="en-US" w:eastAsia="ja-JP"/>
        </w:rPr>
        <w:t>C</w:t>
      </w:r>
      <w:r w:rsidR="002276D2" w:rsidRPr="002276D2">
        <w:rPr>
          <w:lang w:val="en-US" w:eastAsia="ja-JP"/>
        </w:rPr>
        <w:t xml:space="preserve">ap and eRedCap </w:t>
      </w:r>
      <w:r w:rsidR="00EC0B93">
        <w:rPr>
          <w:lang w:val="en-US" w:eastAsia="ja-JP"/>
        </w:rPr>
        <w:t>would</w:t>
      </w:r>
      <w:r w:rsidR="00A63D2C">
        <w:rPr>
          <w:lang w:val="en-US" w:eastAsia="ja-JP"/>
        </w:rPr>
        <w:t xml:space="preserve"> not </w:t>
      </w:r>
      <w:r w:rsidR="00EC0B93">
        <w:rPr>
          <w:lang w:val="en-US" w:eastAsia="ja-JP"/>
        </w:rPr>
        <w:t xml:space="preserve">be </w:t>
      </w:r>
      <w:r w:rsidR="00A63D2C">
        <w:rPr>
          <w:lang w:val="en-US" w:eastAsia="ja-JP"/>
        </w:rPr>
        <w:t xml:space="preserve">needed. </w:t>
      </w:r>
      <w:r w:rsidR="00416E82">
        <w:rPr>
          <w:lang w:val="en-US" w:eastAsia="ja-JP"/>
        </w:rPr>
        <w:t>If further separation</w:t>
      </w:r>
      <w:r w:rsidR="004C16D6">
        <w:rPr>
          <w:lang w:val="en-US" w:eastAsia="ja-JP"/>
        </w:rPr>
        <w:t xml:space="preserve"> is to be introduced,</w:t>
      </w:r>
      <w:r w:rsidR="00416E82">
        <w:rPr>
          <w:lang w:val="en-US" w:eastAsia="ja-JP"/>
        </w:rPr>
        <w:t xml:space="preserve"> </w:t>
      </w:r>
      <w:r w:rsidR="00570720">
        <w:rPr>
          <w:lang w:val="en-US" w:eastAsia="ja-JP"/>
        </w:rPr>
        <w:t>RO capability for separation</w:t>
      </w:r>
      <w:r w:rsidR="004C16D6">
        <w:rPr>
          <w:lang w:val="en-US" w:eastAsia="ja-JP"/>
        </w:rPr>
        <w:t xml:space="preserve"> an</w:t>
      </w:r>
      <w:r w:rsidR="00677C58">
        <w:rPr>
          <w:lang w:val="en-US" w:eastAsia="ja-JP"/>
        </w:rPr>
        <w:t>d</w:t>
      </w:r>
      <w:r w:rsidR="00570720">
        <w:rPr>
          <w:lang w:val="en-US" w:eastAsia="ja-JP"/>
        </w:rPr>
        <w:t xml:space="preserve"> scheduling restriction </w:t>
      </w:r>
      <w:r w:rsidR="002276D2" w:rsidRPr="002276D2">
        <w:rPr>
          <w:lang w:val="en-US" w:eastAsia="ja-JP"/>
        </w:rPr>
        <w:t>applied to eRedCap</w:t>
      </w:r>
      <w:r w:rsidR="00677C58">
        <w:rPr>
          <w:lang w:val="en-US" w:eastAsia="ja-JP"/>
        </w:rPr>
        <w:t xml:space="preserve"> etc. should be </w:t>
      </w:r>
      <w:r w:rsidR="0092627B">
        <w:rPr>
          <w:lang w:val="en-US" w:eastAsia="ja-JP"/>
        </w:rPr>
        <w:t>considered</w:t>
      </w:r>
      <w:r w:rsidR="002276D2" w:rsidRPr="002276D2">
        <w:rPr>
          <w:lang w:val="en-US" w:eastAsia="ja-JP"/>
        </w:rPr>
        <w:t xml:space="preserve">. </w:t>
      </w:r>
      <w:r w:rsidR="00555C4B">
        <w:rPr>
          <w:lang w:val="en-US" w:eastAsia="ja-JP"/>
        </w:rPr>
        <w:t xml:space="preserve">In any case, </w:t>
      </w:r>
      <w:r w:rsidR="005A5532">
        <w:rPr>
          <w:lang w:val="en-US" w:eastAsia="ja-JP"/>
        </w:rPr>
        <w:t>this aspect</w:t>
      </w:r>
      <w:r w:rsidR="000310F4">
        <w:rPr>
          <w:lang w:val="en-US" w:eastAsia="ja-JP"/>
        </w:rPr>
        <w:t xml:space="preserve"> </w:t>
      </w:r>
      <w:r w:rsidR="00555C4B">
        <w:rPr>
          <w:lang w:val="en-US" w:eastAsia="ja-JP"/>
        </w:rPr>
        <w:t>can</w:t>
      </w:r>
      <w:r w:rsidR="00C16D2A">
        <w:rPr>
          <w:lang w:val="en-US" w:eastAsia="ja-JP"/>
        </w:rPr>
        <w:t xml:space="preserve"> be</w:t>
      </w:r>
      <w:r w:rsidR="002276D2" w:rsidRPr="002276D2">
        <w:rPr>
          <w:lang w:val="en-US" w:eastAsia="ja-JP"/>
        </w:rPr>
        <w:t xml:space="preserve"> discussed later when</w:t>
      </w:r>
      <w:r w:rsidR="002276D2">
        <w:rPr>
          <w:lang w:val="en-US" w:eastAsia="ja-JP"/>
        </w:rPr>
        <w:t xml:space="preserve"> </w:t>
      </w:r>
      <w:r w:rsidR="002276D2" w:rsidRPr="002276D2">
        <w:rPr>
          <w:lang w:val="en-US" w:eastAsia="ja-JP"/>
        </w:rPr>
        <w:t xml:space="preserve">more difference </w:t>
      </w:r>
      <w:r w:rsidR="00677C58">
        <w:rPr>
          <w:lang w:val="en-US" w:eastAsia="ja-JP"/>
        </w:rPr>
        <w:t xml:space="preserve">between RedCap </w:t>
      </w:r>
      <w:r w:rsidR="00C23EE4">
        <w:rPr>
          <w:lang w:val="en-US" w:eastAsia="ja-JP"/>
        </w:rPr>
        <w:t xml:space="preserve">and eRedCap </w:t>
      </w:r>
      <w:r w:rsidR="002276D2" w:rsidRPr="002276D2">
        <w:rPr>
          <w:lang w:val="en-US" w:eastAsia="ja-JP"/>
        </w:rPr>
        <w:t>is concluded.</w:t>
      </w:r>
    </w:p>
    <w:p w14:paraId="7B5B90A9" w14:textId="0AFAE8C0" w:rsidR="000F5C6E" w:rsidRPr="000F5C6E" w:rsidRDefault="000F5C6E" w:rsidP="002276D2">
      <w:pPr>
        <w:rPr>
          <w:lang w:val="en-US" w:eastAsia="ja-JP"/>
        </w:rPr>
      </w:pPr>
    </w:p>
    <w:p w14:paraId="58BE32F9" w14:textId="60BE309B" w:rsidR="002276D2" w:rsidRPr="000F5C6E" w:rsidRDefault="000F5C6E" w:rsidP="002276D2">
      <w:pPr>
        <w:rPr>
          <w:b/>
          <w:bCs/>
          <w:u w:val="single"/>
          <w:lang w:val="en-US" w:eastAsia="ja-JP"/>
        </w:rPr>
      </w:pPr>
      <w:r w:rsidRPr="000F5C6E">
        <w:rPr>
          <w:rFonts w:hint="eastAsia"/>
          <w:b/>
          <w:bCs/>
          <w:u w:val="single"/>
          <w:lang w:val="en-US" w:eastAsia="ja-JP"/>
        </w:rPr>
        <w:t>E</w:t>
      </w:r>
      <w:r w:rsidRPr="000F5C6E">
        <w:rPr>
          <w:b/>
          <w:bCs/>
          <w:u w:val="single"/>
          <w:lang w:val="en-US" w:eastAsia="ja-JP"/>
        </w:rPr>
        <w:t>arly indication via Msg</w:t>
      </w:r>
      <w:r>
        <w:rPr>
          <w:b/>
          <w:bCs/>
          <w:u w:val="single"/>
          <w:lang w:val="en-US" w:eastAsia="ja-JP"/>
        </w:rPr>
        <w:t>3</w:t>
      </w:r>
    </w:p>
    <w:p w14:paraId="5572282E" w14:textId="125F2221" w:rsidR="00535EC4" w:rsidRPr="002276D2" w:rsidRDefault="004B470F" w:rsidP="002276D2">
      <w:pPr>
        <w:rPr>
          <w:lang w:val="en-US" w:eastAsia="ja-JP"/>
        </w:rPr>
      </w:pPr>
      <w:r>
        <w:rPr>
          <w:lang w:val="en-US" w:eastAsia="ja-JP"/>
        </w:rPr>
        <w:t xml:space="preserve">Early indication via </w:t>
      </w:r>
      <w:r w:rsidR="002276D2" w:rsidRPr="002276D2">
        <w:rPr>
          <w:lang w:val="en-US" w:eastAsia="ja-JP"/>
        </w:rPr>
        <w:t>Msg3 can be discussed in RAN2 after more eRedCap</w:t>
      </w:r>
      <w:r w:rsidR="00263A77">
        <w:rPr>
          <w:rFonts w:hint="eastAsia"/>
          <w:lang w:val="en-US" w:eastAsia="ja-JP"/>
        </w:rPr>
        <w:t xml:space="preserve"> </w:t>
      </w:r>
      <w:r w:rsidR="002276D2" w:rsidRPr="002276D2">
        <w:rPr>
          <w:lang w:val="en-US" w:eastAsia="ja-JP"/>
        </w:rPr>
        <w:t>functions are stabilized.</w:t>
      </w:r>
    </w:p>
    <w:p w14:paraId="07A16A59" w14:textId="77777777" w:rsidR="006E3CA0" w:rsidRPr="00DB031D" w:rsidRDefault="006E3CA0" w:rsidP="005D7C5A">
      <w:pPr>
        <w:rPr>
          <w:lang w:val="en-US" w:eastAsia="ja-JP"/>
        </w:rPr>
      </w:pPr>
    </w:p>
    <w:p w14:paraId="438B7B5F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5908CFB1" w14:textId="61234986" w:rsidR="00BD41F1" w:rsidRDefault="00A813ED" w:rsidP="005D7C5A">
      <w:pPr>
        <w:rPr>
          <w:lang w:val="en-US" w:eastAsia="ja-JP"/>
        </w:rPr>
      </w:pPr>
      <w:r>
        <w:rPr>
          <w:lang w:val="en-US" w:eastAsia="ja-JP"/>
        </w:rPr>
        <w:t>Regarding UE BB reduction:</w:t>
      </w:r>
    </w:p>
    <w:p w14:paraId="60713EC7" w14:textId="77777777" w:rsidR="00F5288F" w:rsidRPr="0094190E" w:rsidRDefault="00CC4555" w:rsidP="00FE172C">
      <w:pPr>
        <w:pStyle w:val="Proposal"/>
      </w:pPr>
      <w:r>
        <w:fldChar w:fldCharType="begin"/>
      </w:r>
      <w:r>
        <w:instrText xml:space="preserve"> REF PDSCH \h </w:instrText>
      </w:r>
      <w:r>
        <w:fldChar w:fldCharType="separate"/>
      </w:r>
      <w:r w:rsidR="00F5288F">
        <w:rPr>
          <w:rFonts w:hint="eastAsia"/>
        </w:rPr>
        <w:t>P</w:t>
      </w:r>
      <w:r w:rsidR="00F5288F">
        <w:t>roposal 1:</w:t>
      </w:r>
      <w:r w:rsidR="00F5288F">
        <w:tab/>
        <w:t xml:space="preserve">For PDSCH, </w:t>
      </w:r>
      <w:r w:rsidR="00F5288F" w:rsidRPr="00FE172C">
        <w:t xml:space="preserve">the distributed resource allocation </w:t>
      </w:r>
      <w:r w:rsidR="00F5288F">
        <w:t>across</w:t>
      </w:r>
      <w:r w:rsidR="00F5288F" w:rsidRPr="00FE172C">
        <w:t xml:space="preserve"> maximum 20 MHz </w:t>
      </w:r>
      <w:r w:rsidR="00F5288F">
        <w:t>should be</w:t>
      </w:r>
      <w:r w:rsidR="00F5288F" w:rsidRPr="00FE172C">
        <w:t xml:space="preserve"> allowed</w:t>
      </w:r>
      <w:r w:rsidR="00F5288F">
        <w:t xml:space="preserve"> (adopt Option PR3).</w:t>
      </w:r>
    </w:p>
    <w:p w14:paraId="137F62ED" w14:textId="77777777" w:rsidR="00F5288F" w:rsidRPr="0094190E" w:rsidRDefault="00CC4555" w:rsidP="00081533">
      <w:pPr>
        <w:pStyle w:val="Proposal"/>
      </w:pPr>
      <w:r>
        <w:fldChar w:fldCharType="end"/>
      </w:r>
      <w:r>
        <w:fldChar w:fldCharType="begin"/>
      </w:r>
      <w:r>
        <w:instrText xml:space="preserve"> REF SIB \h </w:instrText>
      </w:r>
      <w:r>
        <w:fldChar w:fldCharType="separate"/>
      </w:r>
      <w:r w:rsidR="00F5288F">
        <w:rPr>
          <w:rFonts w:hint="eastAsia"/>
        </w:rPr>
        <w:t>P</w:t>
      </w:r>
      <w:r w:rsidR="00F5288F">
        <w:t>roposal 2:</w:t>
      </w:r>
      <w:r w:rsidR="00F5288F">
        <w:tab/>
        <w:t xml:space="preserve">It should be allowed that PDSCH for </w:t>
      </w:r>
      <w:r w:rsidR="00F5288F" w:rsidRPr="00001E69">
        <w:t>SIB</w:t>
      </w:r>
      <w:r w:rsidR="00F5288F">
        <w:t>s</w:t>
      </w:r>
      <w:r w:rsidR="00F5288F" w:rsidRPr="00001E69">
        <w:t>/paging/Msg2/4</w:t>
      </w:r>
      <w:r w:rsidR="00F5288F">
        <w:t xml:space="preserve"> is shared between eRedCap UEs and other UEs.</w:t>
      </w:r>
    </w:p>
    <w:p w14:paraId="572C3608" w14:textId="77777777" w:rsidR="00F5288F" w:rsidRDefault="00CC4555" w:rsidP="00BC4A6A">
      <w:pPr>
        <w:pStyle w:val="Proposal"/>
      </w:pPr>
      <w:r>
        <w:fldChar w:fldCharType="end"/>
      </w:r>
      <w:r>
        <w:fldChar w:fldCharType="begin"/>
      </w:r>
      <w:r>
        <w:instrText xml:space="preserve"> REF PUSCH \h </w:instrText>
      </w:r>
      <w:r>
        <w:fldChar w:fldCharType="separate"/>
      </w:r>
      <w:r w:rsidR="00F5288F">
        <w:rPr>
          <w:rFonts w:hint="eastAsia"/>
        </w:rPr>
        <w:t>P</w:t>
      </w:r>
      <w:r w:rsidR="00F5288F">
        <w:t>roposal 3:</w:t>
      </w:r>
      <w:r w:rsidR="00F5288F">
        <w:tab/>
        <w:t>For PUSCH, the resource allocation should be within contiguous 5 MHz (adopt Option BW3).</w:t>
      </w:r>
    </w:p>
    <w:p w14:paraId="5621C20C" w14:textId="77777777" w:rsidR="00F5288F" w:rsidRDefault="00F5288F" w:rsidP="00BC4A6A">
      <w:pPr>
        <w:pStyle w:val="Proposal"/>
      </w:pPr>
      <w:r>
        <w:t>Proposal 4:</w:t>
      </w:r>
      <w:r>
        <w:tab/>
        <w:t>For PUSCH, both CP-OFDM and DFT-s-OFDM should mandatorily be supported by eRedCap UEs.</w:t>
      </w:r>
    </w:p>
    <w:p w14:paraId="21C8710C" w14:textId="5A383B3C" w:rsidR="00A813ED" w:rsidRDefault="00CC4555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3A455E77" w14:textId="02F30BAA" w:rsidR="00BF3C05" w:rsidRDefault="00BF3C0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peak data reduction:</w:t>
      </w:r>
    </w:p>
    <w:p w14:paraId="035D3865" w14:textId="77777777" w:rsidR="00F5288F" w:rsidRDefault="00BF3C05" w:rsidP="00A74F40">
      <w:pPr>
        <w:pStyle w:val="Proposal"/>
      </w:pPr>
      <w:r>
        <w:fldChar w:fldCharType="begin"/>
      </w:r>
      <w:r>
        <w:instrText xml:space="preserve"> REF PR1_addon \h </w:instrText>
      </w:r>
      <w:r>
        <w:fldChar w:fldCharType="separate"/>
      </w:r>
      <w:r w:rsidR="00F5288F">
        <w:rPr>
          <w:rFonts w:hint="eastAsia"/>
        </w:rPr>
        <w:t>P</w:t>
      </w:r>
      <w:r w:rsidR="00F5288F">
        <w:t>roposal 5:</w:t>
      </w:r>
      <w:r w:rsidR="00F5288F">
        <w:tab/>
        <w:t>The relaxation of the constraint for (</w:t>
      </w:r>
      <w:r w:rsidR="00F5288F" w:rsidRPr="00F15DCD">
        <w:rPr>
          <w:i/>
          <w:iCs/>
        </w:rPr>
        <w:t>v</w:t>
      </w:r>
      <w:r w:rsidR="00F5288F" w:rsidRPr="00F15DCD">
        <w:rPr>
          <w:i/>
          <w:iCs/>
          <w:vertAlign w:val="subscript"/>
        </w:rPr>
        <w:t>Layers</w:t>
      </w:r>
      <w:r w:rsidR="00F5288F">
        <w:t>·</w:t>
      </w:r>
      <w:r w:rsidR="00F5288F" w:rsidRPr="00F15DCD">
        <w:rPr>
          <w:i/>
          <w:iCs/>
        </w:rPr>
        <w:t>Q</w:t>
      </w:r>
      <w:r w:rsidR="00F5288F" w:rsidRPr="00F15DCD">
        <w:rPr>
          <w:i/>
          <w:iCs/>
          <w:vertAlign w:val="subscript"/>
        </w:rPr>
        <w:t>m</w:t>
      </w:r>
      <w:r w:rsidR="00F5288F">
        <w:t>·</w:t>
      </w:r>
      <w:r w:rsidR="00F5288F" w:rsidRPr="00F15DCD">
        <w:rPr>
          <w:i/>
          <w:iCs/>
        </w:rPr>
        <w:t>f</w:t>
      </w:r>
      <w:r w:rsidR="00F5288F" w:rsidRPr="00B01449">
        <w:t>)</w:t>
      </w:r>
      <w:r w:rsidR="00F5288F">
        <w:t xml:space="preserve"> should be used as an add-on to the UE BW reduction technique, not standalone in this WID.</w:t>
      </w:r>
    </w:p>
    <w:p w14:paraId="5F4854EF" w14:textId="77777777" w:rsidR="00F5288F" w:rsidRDefault="00BF3C05" w:rsidP="00FC0604">
      <w:pPr>
        <w:pStyle w:val="Proposal"/>
      </w:pPr>
      <w:r>
        <w:fldChar w:fldCharType="end"/>
      </w:r>
      <w:r>
        <w:fldChar w:fldCharType="begin"/>
      </w:r>
      <w:r>
        <w:instrText xml:space="preserve"> REF PR1_value \h </w:instrText>
      </w:r>
      <w:r>
        <w:fldChar w:fldCharType="separate"/>
      </w:r>
      <w:r w:rsidR="00F5288F">
        <w:rPr>
          <w:rFonts w:hint="eastAsia"/>
        </w:rPr>
        <w:t>P</w:t>
      </w:r>
      <w:r w:rsidR="00F5288F">
        <w:t>roposal 6:</w:t>
      </w:r>
      <w:r w:rsidR="00F5288F">
        <w:tab/>
      </w:r>
      <w:r w:rsidR="00F5288F" w:rsidRPr="00FC0604">
        <w:t xml:space="preserve">The relaxed constraint </w:t>
      </w:r>
      <w:r w:rsidR="00F5288F">
        <w:t>for (</w:t>
      </w:r>
      <w:r w:rsidR="00F5288F" w:rsidRPr="00F15DCD">
        <w:rPr>
          <w:i/>
          <w:iCs/>
        </w:rPr>
        <w:t>v</w:t>
      </w:r>
      <w:r w:rsidR="00F5288F" w:rsidRPr="00F15DCD">
        <w:rPr>
          <w:i/>
          <w:iCs/>
          <w:vertAlign w:val="subscript"/>
        </w:rPr>
        <w:t>Layers</w:t>
      </w:r>
      <w:r w:rsidR="00F5288F">
        <w:t>·</w:t>
      </w:r>
      <w:r w:rsidR="00F5288F" w:rsidRPr="00F15DCD">
        <w:rPr>
          <w:i/>
          <w:iCs/>
        </w:rPr>
        <w:t>Q</w:t>
      </w:r>
      <w:r w:rsidR="00F5288F" w:rsidRPr="00F15DCD">
        <w:rPr>
          <w:i/>
          <w:iCs/>
          <w:vertAlign w:val="subscript"/>
        </w:rPr>
        <w:t>m</w:t>
      </w:r>
      <w:r w:rsidR="00F5288F">
        <w:t>·</w:t>
      </w:r>
      <w:r w:rsidR="00F5288F" w:rsidRPr="00F15DCD">
        <w:rPr>
          <w:i/>
          <w:iCs/>
        </w:rPr>
        <w:t>f</w:t>
      </w:r>
      <w:r w:rsidR="00F5288F" w:rsidRPr="00B01449">
        <w:t>)</w:t>
      </w:r>
      <w:r w:rsidR="00F5288F">
        <w:t xml:space="preserve"> is 3 (instead of 4).</w:t>
      </w:r>
    </w:p>
    <w:p w14:paraId="4113189A" w14:textId="46FD127B" w:rsidR="00BF3C05" w:rsidRDefault="00BF3C05" w:rsidP="005D7C5A">
      <w:pPr>
        <w:rPr>
          <w:lang w:val="en-US" w:eastAsia="ja-JP"/>
        </w:rPr>
      </w:pPr>
      <w:r>
        <w:rPr>
          <w:lang w:val="en-US" w:eastAsia="ja-JP"/>
        </w:rPr>
        <w:fldChar w:fldCharType="end"/>
      </w:r>
    </w:p>
    <w:p w14:paraId="3D14E787" w14:textId="77777777" w:rsidR="00D8228E" w:rsidRPr="00DB031D" w:rsidRDefault="00D8228E" w:rsidP="005D7C5A">
      <w:pPr>
        <w:rPr>
          <w:lang w:val="en-US"/>
        </w:rPr>
      </w:pPr>
    </w:p>
    <w:p w14:paraId="42148D85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lastRenderedPageBreak/>
        <w:t>Reference</w:t>
      </w:r>
    </w:p>
    <w:p w14:paraId="29860773" w14:textId="26CE5848" w:rsidR="00000588" w:rsidRDefault="007B2D26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1] RP-222675, Ericsson, RAN #97, e-Meeting, Sept 2022</w:t>
      </w:r>
    </w:p>
    <w:p w14:paraId="05A4EDA5" w14:textId="4A0E7B90" w:rsidR="000F6C28" w:rsidRDefault="000F6C28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2] TR 38.865 V18.0.0</w:t>
      </w:r>
    </w:p>
    <w:p w14:paraId="28A71882" w14:textId="1C414DE9" w:rsidR="00134D2C" w:rsidRDefault="00134D2C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3] T</w:t>
      </w:r>
      <w:r w:rsidR="00DE4945">
        <w:rPr>
          <w:lang w:val="en-US" w:eastAsia="ja-JP"/>
        </w:rPr>
        <w:t>S</w:t>
      </w:r>
      <w:r>
        <w:rPr>
          <w:lang w:val="en-US" w:eastAsia="ja-JP"/>
        </w:rPr>
        <w:t xml:space="preserve"> 38.306 V17.1.0</w:t>
      </w:r>
    </w:p>
    <w:p w14:paraId="43FB9DEF" w14:textId="77777777" w:rsidR="00171045" w:rsidRPr="00DB031D" w:rsidRDefault="00171045" w:rsidP="005D7C5A">
      <w:pPr>
        <w:rPr>
          <w:lang w:val="en-US" w:eastAsia="ja-JP"/>
        </w:rPr>
      </w:pPr>
    </w:p>
    <w:p w14:paraId="15D8A258" w14:textId="380807A4" w:rsidR="00BD41F1" w:rsidRPr="00DB031D" w:rsidRDefault="00BD41F1" w:rsidP="00BD41F1">
      <w:pPr>
        <w:pStyle w:val="1"/>
        <w:rPr>
          <w:lang w:val="en-US"/>
        </w:rPr>
      </w:pPr>
      <w:r w:rsidRPr="00DB031D">
        <w:rPr>
          <w:lang w:val="en-US"/>
        </w:rPr>
        <w:t>Appendix</w:t>
      </w:r>
      <w:r w:rsidR="00E912C8">
        <w:rPr>
          <w:lang w:val="en-US"/>
        </w:rPr>
        <w:t>: Evaluation on PDSCH SIB1</w:t>
      </w:r>
    </w:p>
    <w:p w14:paraId="63CC6612" w14:textId="57DF1B68" w:rsidR="009C3CDB" w:rsidRDefault="006410A9" w:rsidP="006410A9">
      <w:pPr>
        <w:pStyle w:val="a6"/>
        <w:jc w:val="center"/>
        <w:rPr>
          <w:lang w:val="en-US"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88F">
        <w:rPr>
          <w:noProof/>
        </w:rPr>
        <w:t>5</w:t>
      </w:r>
      <w:r>
        <w:fldChar w:fldCharType="end"/>
      </w:r>
      <w:r>
        <w:t>: General assumptions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9C3CDB" w:rsidRPr="00EE7CB4" w14:paraId="4C360792" w14:textId="77777777" w:rsidTr="00C521BD">
        <w:trPr>
          <w:trHeight w:val="235"/>
        </w:trPr>
        <w:tc>
          <w:tcPr>
            <w:tcW w:w="3258" w:type="dxa"/>
            <w:hideMark/>
          </w:tcPr>
          <w:p w14:paraId="3374B20E" w14:textId="0AF9939A" w:rsidR="009C3CDB" w:rsidRPr="00EE7CB4" w:rsidRDefault="00CA14F2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</w:t>
            </w:r>
            <w:r>
              <w:rPr>
                <w:lang w:val="en-US" w:eastAsia="ja-JP"/>
              </w:rPr>
              <w:t>cenario</w:t>
            </w:r>
          </w:p>
        </w:tc>
        <w:tc>
          <w:tcPr>
            <w:tcW w:w="3259" w:type="dxa"/>
            <w:hideMark/>
          </w:tcPr>
          <w:p w14:paraId="1EDFA40C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b/>
                <w:bCs/>
                <w:lang w:val="en-US" w:eastAsia="ja-JP"/>
              </w:rPr>
              <w:t>Rural</w:t>
            </w:r>
          </w:p>
        </w:tc>
        <w:tc>
          <w:tcPr>
            <w:tcW w:w="3259" w:type="dxa"/>
            <w:hideMark/>
          </w:tcPr>
          <w:p w14:paraId="04A5157D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b/>
                <w:bCs/>
                <w:lang w:val="en-US" w:eastAsia="ja-JP"/>
              </w:rPr>
              <w:t>Urban</w:t>
            </w:r>
          </w:p>
        </w:tc>
      </w:tr>
      <w:tr w:rsidR="009C3CDB" w:rsidRPr="00EE7CB4" w14:paraId="6EFE3A10" w14:textId="77777777" w:rsidTr="00C521BD">
        <w:trPr>
          <w:trHeight w:val="235"/>
        </w:trPr>
        <w:tc>
          <w:tcPr>
            <w:tcW w:w="3258" w:type="dxa"/>
            <w:hideMark/>
          </w:tcPr>
          <w:p w14:paraId="4FCD377E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Freq [GHz]</w:t>
            </w:r>
          </w:p>
        </w:tc>
        <w:tc>
          <w:tcPr>
            <w:tcW w:w="3259" w:type="dxa"/>
            <w:hideMark/>
          </w:tcPr>
          <w:p w14:paraId="0ED6B33E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0.7</w:t>
            </w:r>
          </w:p>
        </w:tc>
        <w:tc>
          <w:tcPr>
            <w:tcW w:w="3259" w:type="dxa"/>
            <w:hideMark/>
          </w:tcPr>
          <w:p w14:paraId="5DA71C86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2.6</w:t>
            </w:r>
          </w:p>
        </w:tc>
      </w:tr>
      <w:tr w:rsidR="009C3CDB" w:rsidRPr="00EE7CB4" w14:paraId="5A5C1084" w14:textId="77777777" w:rsidTr="00C521BD">
        <w:trPr>
          <w:trHeight w:val="235"/>
        </w:trPr>
        <w:tc>
          <w:tcPr>
            <w:tcW w:w="3258" w:type="dxa"/>
            <w:hideMark/>
          </w:tcPr>
          <w:p w14:paraId="2A065B8B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Duplex</w:t>
            </w:r>
          </w:p>
        </w:tc>
        <w:tc>
          <w:tcPr>
            <w:tcW w:w="3259" w:type="dxa"/>
            <w:hideMark/>
          </w:tcPr>
          <w:p w14:paraId="50F2B458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FDD</w:t>
            </w:r>
          </w:p>
        </w:tc>
        <w:tc>
          <w:tcPr>
            <w:tcW w:w="3259" w:type="dxa"/>
            <w:hideMark/>
          </w:tcPr>
          <w:p w14:paraId="09FD6D70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TDD</w:t>
            </w:r>
          </w:p>
        </w:tc>
      </w:tr>
      <w:tr w:rsidR="009C3CDB" w:rsidRPr="00EE7CB4" w14:paraId="0151531D" w14:textId="77777777" w:rsidTr="00C521BD">
        <w:trPr>
          <w:trHeight w:val="235"/>
        </w:trPr>
        <w:tc>
          <w:tcPr>
            <w:tcW w:w="3258" w:type="dxa"/>
            <w:hideMark/>
          </w:tcPr>
          <w:p w14:paraId="18F285F3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SCS [kHz]</w:t>
            </w:r>
          </w:p>
        </w:tc>
        <w:tc>
          <w:tcPr>
            <w:tcW w:w="3259" w:type="dxa"/>
            <w:hideMark/>
          </w:tcPr>
          <w:p w14:paraId="2B0987A2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15</w:t>
            </w:r>
          </w:p>
        </w:tc>
        <w:tc>
          <w:tcPr>
            <w:tcW w:w="3259" w:type="dxa"/>
            <w:hideMark/>
          </w:tcPr>
          <w:p w14:paraId="27A508DA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30</w:t>
            </w:r>
          </w:p>
        </w:tc>
      </w:tr>
      <w:tr w:rsidR="009C3CDB" w:rsidRPr="00EE7CB4" w14:paraId="4F3A0A1F" w14:textId="77777777" w:rsidTr="00C521BD">
        <w:trPr>
          <w:trHeight w:val="235"/>
        </w:trPr>
        <w:tc>
          <w:tcPr>
            <w:tcW w:w="3258" w:type="dxa"/>
            <w:hideMark/>
          </w:tcPr>
          <w:p w14:paraId="27EE30B1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Channel model</w:t>
            </w:r>
          </w:p>
        </w:tc>
        <w:tc>
          <w:tcPr>
            <w:tcW w:w="6518" w:type="dxa"/>
            <w:gridSpan w:val="2"/>
            <w:hideMark/>
          </w:tcPr>
          <w:p w14:paraId="77CEAFC5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TDL-C</w:t>
            </w:r>
          </w:p>
        </w:tc>
      </w:tr>
      <w:tr w:rsidR="009C3CDB" w:rsidRPr="00EE7CB4" w14:paraId="5E6494C0" w14:textId="77777777" w:rsidTr="00C521BD">
        <w:trPr>
          <w:trHeight w:val="235"/>
        </w:trPr>
        <w:tc>
          <w:tcPr>
            <w:tcW w:w="3258" w:type="dxa"/>
            <w:hideMark/>
          </w:tcPr>
          <w:p w14:paraId="00A31890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Delay spread</w:t>
            </w:r>
          </w:p>
        </w:tc>
        <w:tc>
          <w:tcPr>
            <w:tcW w:w="6518" w:type="dxa"/>
            <w:gridSpan w:val="2"/>
            <w:hideMark/>
          </w:tcPr>
          <w:p w14:paraId="0BF202DD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300</w:t>
            </w:r>
            <w:r>
              <w:rPr>
                <w:lang w:eastAsia="ja-JP"/>
              </w:rPr>
              <w:t xml:space="preserve"> </w:t>
            </w:r>
            <w:r w:rsidRPr="00EE7CB4">
              <w:rPr>
                <w:lang w:eastAsia="ja-JP"/>
              </w:rPr>
              <w:t>ns</w:t>
            </w:r>
          </w:p>
        </w:tc>
      </w:tr>
      <w:tr w:rsidR="009C3CDB" w:rsidRPr="00EE7CB4" w14:paraId="3C09F506" w14:textId="77777777" w:rsidTr="00C521BD">
        <w:trPr>
          <w:trHeight w:val="235"/>
        </w:trPr>
        <w:tc>
          <w:tcPr>
            <w:tcW w:w="3258" w:type="dxa"/>
            <w:hideMark/>
          </w:tcPr>
          <w:p w14:paraId="53AB857E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UE velocity</w:t>
            </w:r>
          </w:p>
        </w:tc>
        <w:tc>
          <w:tcPr>
            <w:tcW w:w="6518" w:type="dxa"/>
            <w:gridSpan w:val="2"/>
            <w:hideMark/>
          </w:tcPr>
          <w:p w14:paraId="762D1EF8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eastAsia="ja-JP"/>
              </w:rPr>
              <w:t>3 km/h</w:t>
            </w:r>
          </w:p>
        </w:tc>
      </w:tr>
      <w:tr w:rsidR="009C3CDB" w:rsidRPr="00EE7CB4" w14:paraId="1B834D2C" w14:textId="77777777" w:rsidTr="00C521BD">
        <w:trPr>
          <w:trHeight w:val="235"/>
        </w:trPr>
        <w:tc>
          <w:tcPr>
            <w:tcW w:w="3258" w:type="dxa"/>
            <w:hideMark/>
          </w:tcPr>
          <w:p w14:paraId="6509B46E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gNB antenna</w:t>
            </w:r>
          </w:p>
        </w:tc>
        <w:tc>
          <w:tcPr>
            <w:tcW w:w="6518" w:type="dxa"/>
            <w:gridSpan w:val="2"/>
            <w:hideMark/>
          </w:tcPr>
          <w:p w14:paraId="405BC437" w14:textId="77777777" w:rsidR="009C3CDB" w:rsidRPr="00EE7CB4" w:rsidRDefault="009C3CDB" w:rsidP="00C521BD">
            <w:pPr>
              <w:rPr>
                <w:lang w:val="en-US" w:eastAsia="ja-JP"/>
              </w:rPr>
            </w:pPr>
            <w:r w:rsidRPr="00EE7CB4">
              <w:rPr>
                <w:lang w:val="en-US" w:eastAsia="ja-JP"/>
              </w:rPr>
              <w:t>1</w:t>
            </w:r>
            <w:r>
              <w:rPr>
                <w:lang w:val="en-US" w:eastAsia="ja-JP"/>
              </w:rPr>
              <w:t xml:space="preserve"> </w:t>
            </w:r>
            <w:r w:rsidRPr="00EE7CB4">
              <w:rPr>
                <w:lang w:val="en-US" w:eastAsia="ja-JP"/>
              </w:rPr>
              <w:t>Tx</w:t>
            </w:r>
          </w:p>
        </w:tc>
      </w:tr>
    </w:tbl>
    <w:p w14:paraId="173446A3" w14:textId="77777777" w:rsidR="009C3CDB" w:rsidRDefault="009C3CDB" w:rsidP="009C3CDB">
      <w:pPr>
        <w:rPr>
          <w:lang w:val="en-US" w:eastAsia="ja-JP"/>
        </w:rPr>
      </w:pPr>
    </w:p>
    <w:p w14:paraId="4B8690CA" w14:textId="42DFE984" w:rsidR="009C3CDB" w:rsidRDefault="00023415" w:rsidP="00023415">
      <w:pPr>
        <w:pStyle w:val="a6"/>
        <w:jc w:val="center"/>
        <w:rPr>
          <w:lang w:val="en-US"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88F">
        <w:rPr>
          <w:noProof/>
        </w:rPr>
        <w:t>6</w:t>
      </w:r>
      <w:r>
        <w:fldChar w:fldCharType="end"/>
      </w:r>
      <w:r>
        <w:t>: Mapping assumptions</w:t>
      </w:r>
    </w:p>
    <w:tbl>
      <w:tblPr>
        <w:tblStyle w:val="af2"/>
        <w:tblW w:w="9781" w:type="dxa"/>
        <w:tblInd w:w="-5" w:type="dxa"/>
        <w:tblLook w:val="04A0" w:firstRow="1" w:lastRow="0" w:firstColumn="1" w:lastColumn="0" w:noHBand="0" w:noVBand="1"/>
      </w:tblPr>
      <w:tblGrid>
        <w:gridCol w:w="3481"/>
        <w:gridCol w:w="2756"/>
        <w:gridCol w:w="3544"/>
      </w:tblGrid>
      <w:tr w:rsidR="009C3CDB" w14:paraId="6CCF9288" w14:textId="77777777" w:rsidTr="00FB206C">
        <w:tc>
          <w:tcPr>
            <w:tcW w:w="3481" w:type="dxa"/>
          </w:tcPr>
          <w:p w14:paraId="046D6A5B" w14:textId="77777777" w:rsidR="009C3CDB" w:rsidRDefault="009C3CDB" w:rsidP="00C521BD">
            <w:pPr>
              <w:rPr>
                <w:lang w:val="en-US" w:eastAsia="ja-JP"/>
              </w:rPr>
            </w:pPr>
          </w:p>
        </w:tc>
        <w:tc>
          <w:tcPr>
            <w:tcW w:w="2756" w:type="dxa"/>
          </w:tcPr>
          <w:p w14:paraId="7495D7C8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Option </w:t>
            </w:r>
            <w:r>
              <w:rPr>
                <w:rFonts w:hint="eastAsia"/>
                <w:lang w:val="en-US" w:eastAsia="ja-JP"/>
              </w:rPr>
              <w:t>B</w:t>
            </w:r>
            <w:r>
              <w:rPr>
                <w:lang w:val="en-US" w:eastAsia="ja-JP"/>
              </w:rPr>
              <w:t>W3</w:t>
            </w:r>
          </w:p>
        </w:tc>
        <w:tc>
          <w:tcPr>
            <w:tcW w:w="3544" w:type="dxa"/>
          </w:tcPr>
          <w:p w14:paraId="338412BC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  <w:r>
              <w:rPr>
                <w:lang w:val="en-US" w:eastAsia="ja-JP"/>
              </w:rPr>
              <w:t>ption PR3</w:t>
            </w:r>
          </w:p>
        </w:tc>
      </w:tr>
      <w:tr w:rsidR="009C3CDB" w14:paraId="793F2A96" w14:textId="77777777" w:rsidTr="00FB206C">
        <w:tc>
          <w:tcPr>
            <w:tcW w:w="3481" w:type="dxa"/>
          </w:tcPr>
          <w:p w14:paraId="72355C3F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B</w:t>
            </w:r>
            <w:r>
              <w:rPr>
                <w:lang w:val="en-US" w:eastAsia="ja-JP"/>
              </w:rPr>
              <w:t>WP BW</w:t>
            </w:r>
          </w:p>
        </w:tc>
        <w:tc>
          <w:tcPr>
            <w:tcW w:w="6300" w:type="dxa"/>
            <w:gridSpan w:val="2"/>
          </w:tcPr>
          <w:p w14:paraId="0420CC02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0 MHz</w:t>
            </w:r>
          </w:p>
        </w:tc>
      </w:tr>
      <w:tr w:rsidR="009C3CDB" w14:paraId="2A8F4F4A" w14:textId="77777777" w:rsidTr="00FB206C">
        <w:tc>
          <w:tcPr>
            <w:tcW w:w="3481" w:type="dxa"/>
          </w:tcPr>
          <w:p w14:paraId="0751AFBC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#</w:t>
            </w:r>
            <w:r>
              <w:rPr>
                <w:lang w:val="en-US" w:eastAsia="ja-JP"/>
              </w:rPr>
              <w:t>Symbols</w:t>
            </w:r>
          </w:p>
        </w:tc>
        <w:tc>
          <w:tcPr>
            <w:tcW w:w="6300" w:type="dxa"/>
            <w:gridSpan w:val="2"/>
          </w:tcPr>
          <w:p w14:paraId="63CF80DB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2</w:t>
            </w:r>
          </w:p>
        </w:tc>
      </w:tr>
      <w:tr w:rsidR="009C3CDB" w14:paraId="3DBCD5B8" w14:textId="77777777" w:rsidTr="00FB206C">
        <w:tc>
          <w:tcPr>
            <w:tcW w:w="3481" w:type="dxa"/>
          </w:tcPr>
          <w:p w14:paraId="56E19BC7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ayload [bits]</w:t>
            </w:r>
          </w:p>
        </w:tc>
        <w:tc>
          <w:tcPr>
            <w:tcW w:w="6300" w:type="dxa"/>
            <w:gridSpan w:val="2"/>
          </w:tcPr>
          <w:p w14:paraId="28220F97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256</w:t>
            </w:r>
          </w:p>
        </w:tc>
      </w:tr>
      <w:tr w:rsidR="009C3CDB" w14:paraId="46E2AF31" w14:textId="77777777" w:rsidTr="00FB206C">
        <w:tc>
          <w:tcPr>
            <w:tcW w:w="3481" w:type="dxa"/>
          </w:tcPr>
          <w:p w14:paraId="105FC0B9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dditional DMRS</w:t>
            </w:r>
          </w:p>
        </w:tc>
        <w:tc>
          <w:tcPr>
            <w:tcW w:w="6300" w:type="dxa"/>
            <w:gridSpan w:val="2"/>
          </w:tcPr>
          <w:p w14:paraId="44713A9F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os2</w:t>
            </w:r>
          </w:p>
        </w:tc>
      </w:tr>
      <w:tr w:rsidR="009C3CDB" w14:paraId="2FF0AD34" w14:textId="77777777" w:rsidTr="00FB206C">
        <w:tc>
          <w:tcPr>
            <w:tcW w:w="3481" w:type="dxa"/>
          </w:tcPr>
          <w:p w14:paraId="0167C4F2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H</w:t>
            </w:r>
            <w:r>
              <w:rPr>
                <w:lang w:val="en-US" w:eastAsia="ja-JP"/>
              </w:rPr>
              <w:t>ARQ</w:t>
            </w:r>
          </w:p>
        </w:tc>
        <w:tc>
          <w:tcPr>
            <w:tcW w:w="6300" w:type="dxa"/>
            <w:gridSpan w:val="2"/>
          </w:tcPr>
          <w:p w14:paraId="04FB18BD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</w:t>
            </w:r>
            <w:r>
              <w:rPr>
                <w:lang w:val="en-US" w:eastAsia="ja-JP"/>
              </w:rPr>
              <w:t>isabled</w:t>
            </w:r>
          </w:p>
        </w:tc>
      </w:tr>
      <w:tr w:rsidR="00301D36" w14:paraId="7B6582D4" w14:textId="77777777" w:rsidTr="00FB206C">
        <w:tc>
          <w:tcPr>
            <w:tcW w:w="3481" w:type="dxa"/>
          </w:tcPr>
          <w:p w14:paraId="2331A791" w14:textId="4A902FC8" w:rsidR="00301D36" w:rsidRDefault="00301D36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hannel estimation</w:t>
            </w:r>
          </w:p>
        </w:tc>
        <w:tc>
          <w:tcPr>
            <w:tcW w:w="6300" w:type="dxa"/>
            <w:gridSpan w:val="2"/>
          </w:tcPr>
          <w:p w14:paraId="42F63BEB" w14:textId="675E8177" w:rsidR="00301D36" w:rsidRDefault="00301D36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ealistic</w:t>
            </w:r>
          </w:p>
        </w:tc>
      </w:tr>
      <w:tr w:rsidR="009C3CDB" w14:paraId="21A30B13" w14:textId="77777777" w:rsidTr="00FB206C">
        <w:tc>
          <w:tcPr>
            <w:tcW w:w="3481" w:type="dxa"/>
          </w:tcPr>
          <w:p w14:paraId="3F317F1D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V</w:t>
            </w:r>
            <w:r>
              <w:rPr>
                <w:lang w:val="en-US" w:eastAsia="ja-JP"/>
              </w:rPr>
              <w:t>RB mapping index</w:t>
            </w:r>
          </w:p>
        </w:tc>
        <w:tc>
          <w:tcPr>
            <w:tcW w:w="6300" w:type="dxa"/>
            <w:gridSpan w:val="2"/>
          </w:tcPr>
          <w:p w14:paraId="68E64034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0-24 for Rural: 0.7 GHz SCS 15kHz (25 RBs)</w:t>
            </w:r>
          </w:p>
          <w:p w14:paraId="643A0A1E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0-10 for Urban: 2.6 GHz SCS 30 kHz (11 RBs)</w:t>
            </w:r>
          </w:p>
        </w:tc>
      </w:tr>
      <w:tr w:rsidR="009C3CDB" w14:paraId="3C5C7471" w14:textId="77777777" w:rsidTr="00FB206C">
        <w:tc>
          <w:tcPr>
            <w:tcW w:w="3481" w:type="dxa"/>
          </w:tcPr>
          <w:p w14:paraId="06EC9A25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V</w:t>
            </w:r>
            <w:r>
              <w:rPr>
                <w:lang w:val="en-US" w:eastAsia="ja-JP"/>
              </w:rPr>
              <w:t>RB-to-PRB interleaving</w:t>
            </w:r>
          </w:p>
        </w:tc>
        <w:tc>
          <w:tcPr>
            <w:tcW w:w="2756" w:type="dxa"/>
          </w:tcPr>
          <w:p w14:paraId="3DE2206F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</w:t>
            </w:r>
            <w:r>
              <w:rPr>
                <w:lang w:val="en-US" w:eastAsia="ja-JP"/>
              </w:rPr>
              <w:t>isabled: PRB allocation is within contiguous 5 MHz</w:t>
            </w:r>
          </w:p>
        </w:tc>
        <w:tc>
          <w:tcPr>
            <w:tcW w:w="3544" w:type="dxa"/>
          </w:tcPr>
          <w:p w14:paraId="2703157F" w14:textId="77777777" w:rsidR="009C3CDB" w:rsidRDefault="009C3CDB" w:rsidP="00C521B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E</w:t>
            </w:r>
            <w:r>
              <w:rPr>
                <w:lang w:val="en-US" w:eastAsia="ja-JP"/>
              </w:rPr>
              <w:t>nabled: PRB allocation is distributed across 20 MHz</w:t>
            </w:r>
          </w:p>
        </w:tc>
      </w:tr>
    </w:tbl>
    <w:p w14:paraId="41EBDB95" w14:textId="77777777" w:rsidR="009C3CDB" w:rsidRDefault="009C3CDB" w:rsidP="009C3CDB">
      <w:pPr>
        <w:rPr>
          <w:lang w:val="en-US" w:eastAsia="ja-JP"/>
        </w:rPr>
      </w:pPr>
    </w:p>
    <w:p w14:paraId="1053B661" w14:textId="77777777" w:rsidR="009C3CDB" w:rsidRDefault="009C3CDB" w:rsidP="009C3CDB">
      <w:pPr>
        <w:rPr>
          <w:lang w:val="en-US" w:eastAsia="ja-JP"/>
        </w:rPr>
      </w:pPr>
      <w:r>
        <w:rPr>
          <w:lang w:val="en-US" w:eastAsia="ja-JP"/>
        </w:rPr>
        <w:t>Results:</w:t>
      </w:r>
    </w:p>
    <w:p w14:paraId="63F4D967" w14:textId="77777777" w:rsidR="00023415" w:rsidRDefault="009C3CDB" w:rsidP="00023415">
      <w:pPr>
        <w:keepNext/>
      </w:pPr>
      <w:r>
        <w:rPr>
          <w:noProof/>
        </w:rPr>
        <w:lastRenderedPageBreak/>
        <w:drawing>
          <wp:inline distT="0" distB="0" distL="0" distR="0" wp14:anchorId="755C9C08" wp14:editId="38E4D2E8">
            <wp:extent cx="6121400" cy="3672840"/>
            <wp:effectExtent l="0" t="0" r="0" b="381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DE7C099B-9721-A165-7862-9ED5189936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6885325" w14:textId="5523F9BB" w:rsidR="009C3CDB" w:rsidRPr="00210A48" w:rsidRDefault="00023415" w:rsidP="00023415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288F">
        <w:rPr>
          <w:noProof/>
        </w:rPr>
        <w:t>1</w:t>
      </w:r>
      <w:r>
        <w:fldChar w:fldCharType="end"/>
      </w:r>
      <w:r>
        <w:t>: BLER results for Rural, SCS=15 kHz, 25 RBs</w:t>
      </w:r>
    </w:p>
    <w:p w14:paraId="66EA9D36" w14:textId="77777777" w:rsidR="009C3CDB" w:rsidRDefault="009C3CDB" w:rsidP="009C3CDB">
      <w:pPr>
        <w:rPr>
          <w:lang w:val="en-US" w:eastAsia="ja-JP"/>
        </w:rPr>
      </w:pPr>
    </w:p>
    <w:p w14:paraId="3EDC3AD0" w14:textId="77777777" w:rsidR="00023415" w:rsidRDefault="009C3CDB" w:rsidP="00023415">
      <w:pPr>
        <w:keepNext/>
      </w:pPr>
      <w:r>
        <w:rPr>
          <w:noProof/>
        </w:rPr>
        <w:drawing>
          <wp:inline distT="0" distB="0" distL="0" distR="0" wp14:anchorId="73F02404" wp14:editId="3D7BE13A">
            <wp:extent cx="6121400" cy="3672840"/>
            <wp:effectExtent l="0" t="0" r="0" b="3810"/>
            <wp:docPr id="2" name="グラフ 2">
              <a:extLst xmlns:a="http://schemas.openxmlformats.org/drawingml/2006/main">
                <a:ext uri="{FF2B5EF4-FFF2-40B4-BE49-F238E27FC236}">
                  <a16:creationId xmlns:a16="http://schemas.microsoft.com/office/drawing/2014/main" id="{472C1DCD-9184-F951-8000-70976F132C7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19E1AAD" w14:textId="41FBB4BD" w:rsidR="009C3CDB" w:rsidRDefault="00023415" w:rsidP="00023415">
      <w:pPr>
        <w:pStyle w:val="a6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288F">
        <w:rPr>
          <w:noProof/>
        </w:rPr>
        <w:t>2</w:t>
      </w:r>
      <w:r>
        <w:fldChar w:fldCharType="end"/>
      </w:r>
      <w:r>
        <w:t xml:space="preserve">: BLER results for </w:t>
      </w:r>
      <w:r>
        <w:rPr>
          <w:noProof/>
        </w:rPr>
        <w:t>Urban, SCS=30 kHz, 11RBs</w:t>
      </w:r>
    </w:p>
    <w:p w14:paraId="4E8C3F13" w14:textId="77777777" w:rsidR="009C3CDB" w:rsidRPr="00DB031D" w:rsidRDefault="009C3CDB" w:rsidP="009C3CDB">
      <w:pPr>
        <w:rPr>
          <w:lang w:val="en-US" w:eastAsia="ja-JP"/>
        </w:rPr>
      </w:pPr>
    </w:p>
    <w:p w14:paraId="32D8BC19" w14:textId="77777777" w:rsidR="005D7C5A" w:rsidRPr="00DB031D" w:rsidRDefault="005D7C5A" w:rsidP="005D7C5A">
      <w:pPr>
        <w:rPr>
          <w:lang w:val="en-US" w:eastAsia="ja-JP"/>
        </w:rPr>
      </w:pPr>
    </w:p>
    <w:sectPr w:rsidR="005D7C5A" w:rsidRPr="00DB031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3F85F" w14:textId="77777777" w:rsidR="00527562" w:rsidRDefault="00527562">
      <w:r>
        <w:separator/>
      </w:r>
    </w:p>
  </w:endnote>
  <w:endnote w:type="continuationSeparator" w:id="0">
    <w:p w14:paraId="7825C100" w14:textId="77777777" w:rsidR="00527562" w:rsidRDefault="00527562">
      <w:r>
        <w:continuationSeparator/>
      </w:r>
    </w:p>
  </w:endnote>
  <w:endnote w:type="continuationNotice" w:id="1">
    <w:p w14:paraId="120E98B5" w14:textId="77777777" w:rsidR="00527562" w:rsidRDefault="00527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26371" w14:textId="77777777" w:rsidR="00527562" w:rsidRDefault="00527562">
      <w:r>
        <w:separator/>
      </w:r>
    </w:p>
  </w:footnote>
  <w:footnote w:type="continuationSeparator" w:id="0">
    <w:p w14:paraId="6A66A8F4" w14:textId="77777777" w:rsidR="00527562" w:rsidRDefault="00527562">
      <w:r>
        <w:continuationSeparator/>
      </w:r>
    </w:p>
  </w:footnote>
  <w:footnote w:type="continuationNotice" w:id="1">
    <w:p w14:paraId="043BE7A1" w14:textId="77777777" w:rsidR="00527562" w:rsidRDefault="005275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0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9F5A96"/>
    <w:multiLevelType w:val="hybridMultilevel"/>
    <w:tmpl w:val="DBD2A742"/>
    <w:lvl w:ilvl="0" w:tplc="ADE600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6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7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3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25808855">
    <w:abstractNumId w:val="100"/>
  </w:num>
  <w:num w:numId="2" w16cid:durableId="300118085">
    <w:abstractNumId w:val="100"/>
  </w:num>
  <w:num w:numId="3" w16cid:durableId="1767266665">
    <w:abstractNumId w:val="100"/>
  </w:num>
  <w:num w:numId="4" w16cid:durableId="649944442">
    <w:abstractNumId w:val="100"/>
  </w:num>
  <w:num w:numId="5" w16cid:durableId="1271737804">
    <w:abstractNumId w:val="100"/>
  </w:num>
  <w:num w:numId="6" w16cid:durableId="489637890">
    <w:abstractNumId w:val="100"/>
  </w:num>
  <w:num w:numId="7" w16cid:durableId="89593115">
    <w:abstractNumId w:val="23"/>
  </w:num>
  <w:num w:numId="8" w16cid:durableId="654383694">
    <w:abstractNumId w:val="85"/>
  </w:num>
  <w:num w:numId="9" w16cid:durableId="714549489">
    <w:abstractNumId w:val="91"/>
  </w:num>
  <w:num w:numId="10" w16cid:durableId="1420905892">
    <w:abstractNumId w:val="89"/>
  </w:num>
  <w:num w:numId="11" w16cid:durableId="877863539">
    <w:abstractNumId w:val="32"/>
  </w:num>
  <w:num w:numId="12" w16cid:durableId="644703480">
    <w:abstractNumId w:val="10"/>
  </w:num>
  <w:num w:numId="13" w16cid:durableId="886187258">
    <w:abstractNumId w:val="60"/>
  </w:num>
  <w:num w:numId="14" w16cid:durableId="862670369">
    <w:abstractNumId w:val="81"/>
  </w:num>
  <w:num w:numId="15" w16cid:durableId="31929313">
    <w:abstractNumId w:val="96"/>
  </w:num>
  <w:num w:numId="16" w16cid:durableId="1119882213">
    <w:abstractNumId w:val="46"/>
  </w:num>
  <w:num w:numId="17" w16cid:durableId="1033574636">
    <w:abstractNumId w:val="66"/>
  </w:num>
  <w:num w:numId="18" w16cid:durableId="1236474985">
    <w:abstractNumId w:val="33"/>
  </w:num>
  <w:num w:numId="19" w16cid:durableId="1915696913">
    <w:abstractNumId w:val="17"/>
  </w:num>
  <w:num w:numId="20" w16cid:durableId="1408335244">
    <w:abstractNumId w:val="22"/>
  </w:num>
  <w:num w:numId="21" w16cid:durableId="173156428">
    <w:abstractNumId w:val="56"/>
  </w:num>
  <w:num w:numId="22" w16cid:durableId="970942626">
    <w:abstractNumId w:val="100"/>
  </w:num>
  <w:num w:numId="23" w16cid:durableId="512912839">
    <w:abstractNumId w:val="100"/>
  </w:num>
  <w:num w:numId="24" w16cid:durableId="990132606">
    <w:abstractNumId w:val="100"/>
  </w:num>
  <w:num w:numId="25" w16cid:durableId="975333503">
    <w:abstractNumId w:val="56"/>
  </w:num>
  <w:num w:numId="26" w16cid:durableId="684401801">
    <w:abstractNumId w:val="62"/>
  </w:num>
  <w:num w:numId="27" w16cid:durableId="1414425837">
    <w:abstractNumId w:val="59"/>
  </w:num>
  <w:num w:numId="28" w16cid:durableId="1753239898">
    <w:abstractNumId w:val="2"/>
  </w:num>
  <w:num w:numId="29" w16cid:durableId="2090611675">
    <w:abstractNumId w:val="9"/>
  </w:num>
  <w:num w:numId="30" w16cid:durableId="870069320">
    <w:abstractNumId w:val="39"/>
  </w:num>
  <w:num w:numId="31" w16cid:durableId="1888568507">
    <w:abstractNumId w:val="52"/>
  </w:num>
  <w:num w:numId="32" w16cid:durableId="168060580">
    <w:abstractNumId w:val="64"/>
  </w:num>
  <w:num w:numId="33" w16cid:durableId="1636524385">
    <w:abstractNumId w:val="43"/>
  </w:num>
  <w:num w:numId="34" w16cid:durableId="262684713">
    <w:abstractNumId w:val="73"/>
  </w:num>
  <w:num w:numId="35" w16cid:durableId="1626081905">
    <w:abstractNumId w:val="82"/>
  </w:num>
  <w:num w:numId="36" w16cid:durableId="1914314981">
    <w:abstractNumId w:val="77"/>
  </w:num>
  <w:num w:numId="37" w16cid:durableId="1619486863">
    <w:abstractNumId w:val="83"/>
  </w:num>
  <w:num w:numId="38" w16cid:durableId="1484850580">
    <w:abstractNumId w:val="79"/>
  </w:num>
  <w:num w:numId="39" w16cid:durableId="1868253761">
    <w:abstractNumId w:val="106"/>
  </w:num>
  <w:num w:numId="40" w16cid:durableId="85424061">
    <w:abstractNumId w:val="53"/>
  </w:num>
  <w:num w:numId="41" w16cid:durableId="1718971399">
    <w:abstractNumId w:val="49"/>
  </w:num>
  <w:num w:numId="42" w16cid:durableId="514081113">
    <w:abstractNumId w:val="38"/>
  </w:num>
  <w:num w:numId="43" w16cid:durableId="2065760450">
    <w:abstractNumId w:val="28"/>
  </w:num>
  <w:num w:numId="44" w16cid:durableId="862015335">
    <w:abstractNumId w:val="48"/>
  </w:num>
  <w:num w:numId="45" w16cid:durableId="12075813">
    <w:abstractNumId w:val="98"/>
  </w:num>
  <w:num w:numId="46" w16cid:durableId="954948469">
    <w:abstractNumId w:val="31"/>
  </w:num>
  <w:num w:numId="47" w16cid:durableId="577404276">
    <w:abstractNumId w:val="55"/>
  </w:num>
  <w:num w:numId="48" w16cid:durableId="1500267349">
    <w:abstractNumId w:val="67"/>
  </w:num>
  <w:num w:numId="49" w16cid:durableId="1915162675">
    <w:abstractNumId w:val="25"/>
  </w:num>
  <w:num w:numId="50" w16cid:durableId="444623259">
    <w:abstractNumId w:val="19"/>
  </w:num>
  <w:num w:numId="51" w16cid:durableId="330446455">
    <w:abstractNumId w:val="87"/>
  </w:num>
  <w:num w:numId="52" w16cid:durableId="811098561">
    <w:abstractNumId w:val="103"/>
  </w:num>
  <w:num w:numId="53" w16cid:durableId="1223059031">
    <w:abstractNumId w:val="29"/>
  </w:num>
  <w:num w:numId="54" w16cid:durableId="1552037574">
    <w:abstractNumId w:val="6"/>
  </w:num>
  <w:num w:numId="55" w16cid:durableId="1172916658">
    <w:abstractNumId w:val="99"/>
  </w:num>
  <w:num w:numId="56" w16cid:durableId="1825973128">
    <w:abstractNumId w:val="4"/>
  </w:num>
  <w:num w:numId="57" w16cid:durableId="308704551">
    <w:abstractNumId w:val="24"/>
  </w:num>
  <w:num w:numId="58" w16cid:durableId="2013025750">
    <w:abstractNumId w:val="8"/>
  </w:num>
  <w:num w:numId="59" w16cid:durableId="1539513228">
    <w:abstractNumId w:val="71"/>
  </w:num>
  <w:num w:numId="60" w16cid:durableId="1829710879">
    <w:abstractNumId w:val="65"/>
  </w:num>
  <w:num w:numId="61" w16cid:durableId="2001034162">
    <w:abstractNumId w:val="104"/>
  </w:num>
  <w:num w:numId="62" w16cid:durableId="414671497">
    <w:abstractNumId w:val="34"/>
  </w:num>
  <w:num w:numId="63" w16cid:durableId="14766967">
    <w:abstractNumId w:val="30"/>
  </w:num>
  <w:num w:numId="64" w16cid:durableId="938951969">
    <w:abstractNumId w:val="97"/>
  </w:num>
  <w:num w:numId="65" w16cid:durableId="1825588869">
    <w:abstractNumId w:val="90"/>
  </w:num>
  <w:num w:numId="66" w16cid:durableId="344132825">
    <w:abstractNumId w:val="70"/>
  </w:num>
  <w:num w:numId="67" w16cid:durableId="328221020">
    <w:abstractNumId w:val="26"/>
  </w:num>
  <w:num w:numId="68" w16cid:durableId="502934569">
    <w:abstractNumId w:val="36"/>
  </w:num>
  <w:num w:numId="69" w16cid:durableId="1954626572">
    <w:abstractNumId w:val="20"/>
  </w:num>
  <w:num w:numId="70" w16cid:durableId="1550603265">
    <w:abstractNumId w:val="69"/>
  </w:num>
  <w:num w:numId="71" w16cid:durableId="1485780888">
    <w:abstractNumId w:val="61"/>
  </w:num>
  <w:num w:numId="72" w16cid:durableId="2129467048">
    <w:abstractNumId w:val="76"/>
  </w:num>
  <w:num w:numId="73" w16cid:durableId="1517115913">
    <w:abstractNumId w:val="92"/>
  </w:num>
  <w:num w:numId="74" w16cid:durableId="1174342856">
    <w:abstractNumId w:val="44"/>
  </w:num>
  <w:num w:numId="75" w16cid:durableId="326204494">
    <w:abstractNumId w:val="13"/>
  </w:num>
  <w:num w:numId="76" w16cid:durableId="380135523">
    <w:abstractNumId w:val="11"/>
  </w:num>
  <w:num w:numId="77" w16cid:durableId="169609123">
    <w:abstractNumId w:val="1"/>
  </w:num>
  <w:num w:numId="78" w16cid:durableId="1981767154">
    <w:abstractNumId w:val="15"/>
  </w:num>
  <w:num w:numId="79" w16cid:durableId="1597708516">
    <w:abstractNumId w:val="47"/>
  </w:num>
  <w:num w:numId="80" w16cid:durableId="892422915">
    <w:abstractNumId w:val="42"/>
  </w:num>
  <w:num w:numId="81" w16cid:durableId="6099188">
    <w:abstractNumId w:val="54"/>
  </w:num>
  <w:num w:numId="82" w16cid:durableId="2128505784">
    <w:abstractNumId w:val="88"/>
  </w:num>
  <w:num w:numId="83" w16cid:durableId="1088187100">
    <w:abstractNumId w:val="50"/>
  </w:num>
  <w:num w:numId="84" w16cid:durableId="1984115727">
    <w:abstractNumId w:val="27"/>
  </w:num>
  <w:num w:numId="85" w16cid:durableId="2014917069">
    <w:abstractNumId w:val="3"/>
  </w:num>
  <w:num w:numId="86" w16cid:durableId="480390076">
    <w:abstractNumId w:val="18"/>
  </w:num>
  <w:num w:numId="87" w16cid:durableId="548567537">
    <w:abstractNumId w:val="94"/>
  </w:num>
  <w:num w:numId="88" w16cid:durableId="1829904629">
    <w:abstractNumId w:val="37"/>
  </w:num>
  <w:num w:numId="89" w16cid:durableId="316349082">
    <w:abstractNumId w:val="35"/>
  </w:num>
  <w:num w:numId="90" w16cid:durableId="1786922117">
    <w:abstractNumId w:val="40"/>
  </w:num>
  <w:num w:numId="91" w16cid:durableId="1812868434">
    <w:abstractNumId w:val="21"/>
  </w:num>
  <w:num w:numId="92" w16cid:durableId="1517308235">
    <w:abstractNumId w:val="105"/>
  </w:num>
  <w:num w:numId="93" w16cid:durableId="119954324">
    <w:abstractNumId w:val="45"/>
  </w:num>
  <w:num w:numId="94" w16cid:durableId="73364123">
    <w:abstractNumId w:val="51"/>
  </w:num>
  <w:num w:numId="95" w16cid:durableId="1219392711">
    <w:abstractNumId w:val="0"/>
  </w:num>
  <w:num w:numId="96" w16cid:durableId="797838451">
    <w:abstractNumId w:val="7"/>
  </w:num>
  <w:num w:numId="97" w16cid:durableId="950434032">
    <w:abstractNumId w:val="72"/>
  </w:num>
  <w:num w:numId="98" w16cid:durableId="853418286">
    <w:abstractNumId w:val="93"/>
  </w:num>
  <w:num w:numId="99" w16cid:durableId="2092309154">
    <w:abstractNumId w:val="102"/>
  </w:num>
  <w:num w:numId="100" w16cid:durableId="2080591203">
    <w:abstractNumId w:val="14"/>
  </w:num>
  <w:num w:numId="101" w16cid:durableId="253516802">
    <w:abstractNumId w:val="12"/>
  </w:num>
  <w:num w:numId="102" w16cid:durableId="1780639813">
    <w:abstractNumId w:val="63"/>
  </w:num>
  <w:num w:numId="103" w16cid:durableId="1643920781">
    <w:abstractNumId w:val="5"/>
  </w:num>
  <w:num w:numId="104" w16cid:durableId="1428695233">
    <w:abstractNumId w:val="57"/>
  </w:num>
  <w:num w:numId="105" w16cid:durableId="1049720718">
    <w:abstractNumId w:val="80"/>
  </w:num>
  <w:num w:numId="106" w16cid:durableId="1172448321">
    <w:abstractNumId w:val="16"/>
  </w:num>
  <w:num w:numId="107" w16cid:durableId="835657008">
    <w:abstractNumId w:val="78"/>
  </w:num>
  <w:num w:numId="108" w16cid:durableId="1525824692">
    <w:abstractNumId w:val="58"/>
  </w:num>
  <w:num w:numId="109" w16cid:durableId="1299261809">
    <w:abstractNumId w:val="68"/>
  </w:num>
  <w:num w:numId="110" w16cid:durableId="1225726744">
    <w:abstractNumId w:val="84"/>
  </w:num>
  <w:num w:numId="111" w16cid:durableId="1983659373">
    <w:abstractNumId w:val="74"/>
  </w:num>
  <w:num w:numId="112" w16cid:durableId="542592910">
    <w:abstractNumId w:val="86"/>
  </w:num>
  <w:num w:numId="113" w16cid:durableId="532157953">
    <w:abstractNumId w:val="41"/>
  </w:num>
  <w:num w:numId="114" w16cid:durableId="1458600547">
    <w:abstractNumId w:val="75"/>
  </w:num>
  <w:num w:numId="115" w16cid:durableId="198124294">
    <w:abstractNumId w:val="101"/>
  </w:num>
  <w:num w:numId="116" w16cid:durableId="1450511709">
    <w:abstractNumId w:val="9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27"/>
    <w:rsid w:val="00000588"/>
    <w:rsid w:val="00001E69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29DD"/>
    <w:rsid w:val="00013DD4"/>
    <w:rsid w:val="000157AE"/>
    <w:rsid w:val="000157B3"/>
    <w:rsid w:val="00015A74"/>
    <w:rsid w:val="00017AC2"/>
    <w:rsid w:val="0002166B"/>
    <w:rsid w:val="0002179F"/>
    <w:rsid w:val="00022EF7"/>
    <w:rsid w:val="00023415"/>
    <w:rsid w:val="00023BC1"/>
    <w:rsid w:val="00023E32"/>
    <w:rsid w:val="000245CA"/>
    <w:rsid w:val="00024B23"/>
    <w:rsid w:val="00024D25"/>
    <w:rsid w:val="0002501F"/>
    <w:rsid w:val="00026246"/>
    <w:rsid w:val="00027DDB"/>
    <w:rsid w:val="000307C7"/>
    <w:rsid w:val="00030D02"/>
    <w:rsid w:val="00030E86"/>
    <w:rsid w:val="000310F4"/>
    <w:rsid w:val="0003169E"/>
    <w:rsid w:val="00031943"/>
    <w:rsid w:val="00031FA6"/>
    <w:rsid w:val="000324FE"/>
    <w:rsid w:val="0003337E"/>
    <w:rsid w:val="00034E4D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C51"/>
    <w:rsid w:val="00057E1D"/>
    <w:rsid w:val="00060DE9"/>
    <w:rsid w:val="00062E53"/>
    <w:rsid w:val="00063117"/>
    <w:rsid w:val="00063834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0B61"/>
    <w:rsid w:val="00081163"/>
    <w:rsid w:val="00081533"/>
    <w:rsid w:val="0008332A"/>
    <w:rsid w:val="00083496"/>
    <w:rsid w:val="0008478B"/>
    <w:rsid w:val="00085BC5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333"/>
    <w:rsid w:val="00096AD5"/>
    <w:rsid w:val="00096CB3"/>
    <w:rsid w:val="00097794"/>
    <w:rsid w:val="00097828"/>
    <w:rsid w:val="00097B16"/>
    <w:rsid w:val="000A1B83"/>
    <w:rsid w:val="000A1CE0"/>
    <w:rsid w:val="000A1F1A"/>
    <w:rsid w:val="000A1F3F"/>
    <w:rsid w:val="000A20B7"/>
    <w:rsid w:val="000A51D3"/>
    <w:rsid w:val="000A584C"/>
    <w:rsid w:val="000A58AF"/>
    <w:rsid w:val="000A62BD"/>
    <w:rsid w:val="000A7798"/>
    <w:rsid w:val="000B001E"/>
    <w:rsid w:val="000B0252"/>
    <w:rsid w:val="000B0650"/>
    <w:rsid w:val="000B0669"/>
    <w:rsid w:val="000B087F"/>
    <w:rsid w:val="000B0EC7"/>
    <w:rsid w:val="000B0F90"/>
    <w:rsid w:val="000B1177"/>
    <w:rsid w:val="000B1779"/>
    <w:rsid w:val="000B24BB"/>
    <w:rsid w:val="000B434B"/>
    <w:rsid w:val="000B6306"/>
    <w:rsid w:val="000B7AA3"/>
    <w:rsid w:val="000B7B0F"/>
    <w:rsid w:val="000B7C5A"/>
    <w:rsid w:val="000B7F20"/>
    <w:rsid w:val="000C03AA"/>
    <w:rsid w:val="000C240E"/>
    <w:rsid w:val="000C263B"/>
    <w:rsid w:val="000C32A5"/>
    <w:rsid w:val="000C342D"/>
    <w:rsid w:val="000C49F4"/>
    <w:rsid w:val="000C5279"/>
    <w:rsid w:val="000C539C"/>
    <w:rsid w:val="000C6B44"/>
    <w:rsid w:val="000C6E6B"/>
    <w:rsid w:val="000D0313"/>
    <w:rsid w:val="000D1913"/>
    <w:rsid w:val="000D3CB4"/>
    <w:rsid w:val="000D4D33"/>
    <w:rsid w:val="000D4DFB"/>
    <w:rsid w:val="000D65A1"/>
    <w:rsid w:val="000D7486"/>
    <w:rsid w:val="000D7C1D"/>
    <w:rsid w:val="000E1545"/>
    <w:rsid w:val="000E1686"/>
    <w:rsid w:val="000E29BA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C6E"/>
    <w:rsid w:val="000F5EB9"/>
    <w:rsid w:val="000F634A"/>
    <w:rsid w:val="000F6C28"/>
    <w:rsid w:val="000F7B32"/>
    <w:rsid w:val="00100AA1"/>
    <w:rsid w:val="00100DA3"/>
    <w:rsid w:val="00103017"/>
    <w:rsid w:val="00104659"/>
    <w:rsid w:val="0010583C"/>
    <w:rsid w:val="001059C9"/>
    <w:rsid w:val="00106EEB"/>
    <w:rsid w:val="00107518"/>
    <w:rsid w:val="00110262"/>
    <w:rsid w:val="001105C1"/>
    <w:rsid w:val="00110835"/>
    <w:rsid w:val="00110892"/>
    <w:rsid w:val="00110BCB"/>
    <w:rsid w:val="00113191"/>
    <w:rsid w:val="001131C0"/>
    <w:rsid w:val="00113470"/>
    <w:rsid w:val="00113D58"/>
    <w:rsid w:val="00113F2A"/>
    <w:rsid w:val="00114B0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21D4"/>
    <w:rsid w:val="00134048"/>
    <w:rsid w:val="0013420D"/>
    <w:rsid w:val="001345CA"/>
    <w:rsid w:val="00134680"/>
    <w:rsid w:val="00134AAB"/>
    <w:rsid w:val="00134D2C"/>
    <w:rsid w:val="001350D0"/>
    <w:rsid w:val="00135171"/>
    <w:rsid w:val="00135ABD"/>
    <w:rsid w:val="001360F5"/>
    <w:rsid w:val="00140975"/>
    <w:rsid w:val="00141860"/>
    <w:rsid w:val="00141871"/>
    <w:rsid w:val="00141C40"/>
    <w:rsid w:val="00142883"/>
    <w:rsid w:val="00142E2E"/>
    <w:rsid w:val="00142F04"/>
    <w:rsid w:val="00143282"/>
    <w:rsid w:val="00143E04"/>
    <w:rsid w:val="00144032"/>
    <w:rsid w:val="00144480"/>
    <w:rsid w:val="0014467B"/>
    <w:rsid w:val="001458A3"/>
    <w:rsid w:val="001458C3"/>
    <w:rsid w:val="00145BFF"/>
    <w:rsid w:val="00145FCB"/>
    <w:rsid w:val="0015192C"/>
    <w:rsid w:val="00152AB4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402"/>
    <w:rsid w:val="00166A4B"/>
    <w:rsid w:val="00166C23"/>
    <w:rsid w:val="0016727C"/>
    <w:rsid w:val="00167DD6"/>
    <w:rsid w:val="00171045"/>
    <w:rsid w:val="00171EEA"/>
    <w:rsid w:val="001727CE"/>
    <w:rsid w:val="001729BB"/>
    <w:rsid w:val="0017318E"/>
    <w:rsid w:val="001738B2"/>
    <w:rsid w:val="0017398B"/>
    <w:rsid w:val="00173DC4"/>
    <w:rsid w:val="00173E98"/>
    <w:rsid w:val="00174E09"/>
    <w:rsid w:val="00174EDE"/>
    <w:rsid w:val="0017542F"/>
    <w:rsid w:val="001757EE"/>
    <w:rsid w:val="0017597F"/>
    <w:rsid w:val="00176315"/>
    <w:rsid w:val="001763BC"/>
    <w:rsid w:val="00177ACB"/>
    <w:rsid w:val="00180A77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3236"/>
    <w:rsid w:val="00193B68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ABE"/>
    <w:rsid w:val="001B5D4E"/>
    <w:rsid w:val="001B6F36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45B6"/>
    <w:rsid w:val="001C56DA"/>
    <w:rsid w:val="001C6013"/>
    <w:rsid w:val="001C61B6"/>
    <w:rsid w:val="001C75A7"/>
    <w:rsid w:val="001C77FE"/>
    <w:rsid w:val="001D0E9D"/>
    <w:rsid w:val="001D0F58"/>
    <w:rsid w:val="001D10C1"/>
    <w:rsid w:val="001D17B1"/>
    <w:rsid w:val="001D3C29"/>
    <w:rsid w:val="001D45E2"/>
    <w:rsid w:val="001D64A4"/>
    <w:rsid w:val="001D75D3"/>
    <w:rsid w:val="001D7B27"/>
    <w:rsid w:val="001E0EB7"/>
    <w:rsid w:val="001E164A"/>
    <w:rsid w:val="001E2E61"/>
    <w:rsid w:val="001E2ED3"/>
    <w:rsid w:val="001E417F"/>
    <w:rsid w:val="001E41DF"/>
    <w:rsid w:val="001E5784"/>
    <w:rsid w:val="001E6089"/>
    <w:rsid w:val="001E610C"/>
    <w:rsid w:val="001E652B"/>
    <w:rsid w:val="001E6CB4"/>
    <w:rsid w:val="001F04E6"/>
    <w:rsid w:val="001F0571"/>
    <w:rsid w:val="001F1373"/>
    <w:rsid w:val="001F17F2"/>
    <w:rsid w:val="001F2868"/>
    <w:rsid w:val="001F2ED4"/>
    <w:rsid w:val="001F4746"/>
    <w:rsid w:val="001F4A55"/>
    <w:rsid w:val="001F6475"/>
    <w:rsid w:val="001F688B"/>
    <w:rsid w:val="001F7D6A"/>
    <w:rsid w:val="00201AB7"/>
    <w:rsid w:val="002041A7"/>
    <w:rsid w:val="002051BD"/>
    <w:rsid w:val="00207A02"/>
    <w:rsid w:val="002140A8"/>
    <w:rsid w:val="00214468"/>
    <w:rsid w:val="0021491D"/>
    <w:rsid w:val="00215574"/>
    <w:rsid w:val="002162AC"/>
    <w:rsid w:val="00220072"/>
    <w:rsid w:val="00220C2B"/>
    <w:rsid w:val="0022141D"/>
    <w:rsid w:val="002233C3"/>
    <w:rsid w:val="00223B73"/>
    <w:rsid w:val="00223EB1"/>
    <w:rsid w:val="002247A3"/>
    <w:rsid w:val="00225652"/>
    <w:rsid w:val="00225BE9"/>
    <w:rsid w:val="002266AB"/>
    <w:rsid w:val="002266C6"/>
    <w:rsid w:val="00226CE1"/>
    <w:rsid w:val="00226F99"/>
    <w:rsid w:val="002276D2"/>
    <w:rsid w:val="002307FF"/>
    <w:rsid w:val="002309D7"/>
    <w:rsid w:val="00231006"/>
    <w:rsid w:val="00231A99"/>
    <w:rsid w:val="0023288A"/>
    <w:rsid w:val="00232B67"/>
    <w:rsid w:val="00232D01"/>
    <w:rsid w:val="00233B13"/>
    <w:rsid w:val="002340A0"/>
    <w:rsid w:val="00234F8E"/>
    <w:rsid w:val="00235A2C"/>
    <w:rsid w:val="00235D28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4FA"/>
    <w:rsid w:val="002525D3"/>
    <w:rsid w:val="00253369"/>
    <w:rsid w:val="00255F4F"/>
    <w:rsid w:val="00256AC1"/>
    <w:rsid w:val="00256BF2"/>
    <w:rsid w:val="00257668"/>
    <w:rsid w:val="00260A68"/>
    <w:rsid w:val="00260C55"/>
    <w:rsid w:val="002610E0"/>
    <w:rsid w:val="00261EC2"/>
    <w:rsid w:val="002629F7"/>
    <w:rsid w:val="00262C5A"/>
    <w:rsid w:val="00263A77"/>
    <w:rsid w:val="00263C3F"/>
    <w:rsid w:val="00263D07"/>
    <w:rsid w:val="002644B0"/>
    <w:rsid w:val="00264601"/>
    <w:rsid w:val="00267526"/>
    <w:rsid w:val="00273906"/>
    <w:rsid w:val="00274A7A"/>
    <w:rsid w:val="002752C5"/>
    <w:rsid w:val="00276E59"/>
    <w:rsid w:val="00276EBE"/>
    <w:rsid w:val="00277066"/>
    <w:rsid w:val="002808F7"/>
    <w:rsid w:val="00281140"/>
    <w:rsid w:val="0028128F"/>
    <w:rsid w:val="00281645"/>
    <w:rsid w:val="002825DC"/>
    <w:rsid w:val="0028286D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3C5"/>
    <w:rsid w:val="002B3E18"/>
    <w:rsid w:val="002B438D"/>
    <w:rsid w:val="002B67CD"/>
    <w:rsid w:val="002B72B5"/>
    <w:rsid w:val="002C0901"/>
    <w:rsid w:val="002C3BCB"/>
    <w:rsid w:val="002C5FC5"/>
    <w:rsid w:val="002C680F"/>
    <w:rsid w:val="002C79D4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A92"/>
    <w:rsid w:val="002E0B3C"/>
    <w:rsid w:val="002E0D4F"/>
    <w:rsid w:val="002E18F4"/>
    <w:rsid w:val="002E19CD"/>
    <w:rsid w:val="002E1E8F"/>
    <w:rsid w:val="002E2CC8"/>
    <w:rsid w:val="002E351C"/>
    <w:rsid w:val="002E39A9"/>
    <w:rsid w:val="002E3BFC"/>
    <w:rsid w:val="002E4394"/>
    <w:rsid w:val="002E55BD"/>
    <w:rsid w:val="002F19C7"/>
    <w:rsid w:val="002F1A6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1D36"/>
    <w:rsid w:val="0030240E"/>
    <w:rsid w:val="00304982"/>
    <w:rsid w:val="00305E41"/>
    <w:rsid w:val="003077C0"/>
    <w:rsid w:val="003114FB"/>
    <w:rsid w:val="0031203C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27035"/>
    <w:rsid w:val="00331A6B"/>
    <w:rsid w:val="00332268"/>
    <w:rsid w:val="00332817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A4B"/>
    <w:rsid w:val="00337F2C"/>
    <w:rsid w:val="003405CF"/>
    <w:rsid w:val="003415B9"/>
    <w:rsid w:val="00341967"/>
    <w:rsid w:val="003419C8"/>
    <w:rsid w:val="00341ACA"/>
    <w:rsid w:val="00341FEA"/>
    <w:rsid w:val="00342875"/>
    <w:rsid w:val="00345221"/>
    <w:rsid w:val="0034685F"/>
    <w:rsid w:val="00347812"/>
    <w:rsid w:val="00347893"/>
    <w:rsid w:val="003501D3"/>
    <w:rsid w:val="00350B80"/>
    <w:rsid w:val="00353CCC"/>
    <w:rsid w:val="00354054"/>
    <w:rsid w:val="00355064"/>
    <w:rsid w:val="00355179"/>
    <w:rsid w:val="0035532B"/>
    <w:rsid w:val="00355553"/>
    <w:rsid w:val="0035581A"/>
    <w:rsid w:val="00355DE9"/>
    <w:rsid w:val="003561C8"/>
    <w:rsid w:val="0035628B"/>
    <w:rsid w:val="00360A88"/>
    <w:rsid w:val="003612AA"/>
    <w:rsid w:val="00361EC5"/>
    <w:rsid w:val="00363168"/>
    <w:rsid w:val="003635DE"/>
    <w:rsid w:val="00363618"/>
    <w:rsid w:val="00363C19"/>
    <w:rsid w:val="003641C6"/>
    <w:rsid w:val="00364A6A"/>
    <w:rsid w:val="00364C4B"/>
    <w:rsid w:val="003650FE"/>
    <w:rsid w:val="003664BE"/>
    <w:rsid w:val="003668BE"/>
    <w:rsid w:val="003702F5"/>
    <w:rsid w:val="00370CDD"/>
    <w:rsid w:val="003717C0"/>
    <w:rsid w:val="00371FF0"/>
    <w:rsid w:val="003723B6"/>
    <w:rsid w:val="00372510"/>
    <w:rsid w:val="003726A8"/>
    <w:rsid w:val="00372FE9"/>
    <w:rsid w:val="00374B96"/>
    <w:rsid w:val="0037605F"/>
    <w:rsid w:val="00376F0A"/>
    <w:rsid w:val="00377356"/>
    <w:rsid w:val="00381FF8"/>
    <w:rsid w:val="00382C5D"/>
    <w:rsid w:val="00383C98"/>
    <w:rsid w:val="00383CD4"/>
    <w:rsid w:val="00385134"/>
    <w:rsid w:val="00385B46"/>
    <w:rsid w:val="00386CCE"/>
    <w:rsid w:val="003870B7"/>
    <w:rsid w:val="0039012A"/>
    <w:rsid w:val="003906B3"/>
    <w:rsid w:val="00390DFB"/>
    <w:rsid w:val="00391541"/>
    <w:rsid w:val="00391768"/>
    <w:rsid w:val="003930E9"/>
    <w:rsid w:val="00393207"/>
    <w:rsid w:val="00393337"/>
    <w:rsid w:val="003947DA"/>
    <w:rsid w:val="003964A5"/>
    <w:rsid w:val="003966EF"/>
    <w:rsid w:val="00397483"/>
    <w:rsid w:val="003A07E1"/>
    <w:rsid w:val="003A14AD"/>
    <w:rsid w:val="003A280D"/>
    <w:rsid w:val="003A372A"/>
    <w:rsid w:val="003A4497"/>
    <w:rsid w:val="003A4536"/>
    <w:rsid w:val="003A4FA0"/>
    <w:rsid w:val="003A7173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338"/>
    <w:rsid w:val="003C4C5C"/>
    <w:rsid w:val="003C5744"/>
    <w:rsid w:val="003C5C20"/>
    <w:rsid w:val="003C5E50"/>
    <w:rsid w:val="003C70DD"/>
    <w:rsid w:val="003D08FB"/>
    <w:rsid w:val="003D0CA8"/>
    <w:rsid w:val="003D0E3F"/>
    <w:rsid w:val="003D10AE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245E"/>
    <w:rsid w:val="003F306C"/>
    <w:rsid w:val="003F3850"/>
    <w:rsid w:val="003F3DC6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685"/>
    <w:rsid w:val="004069DB"/>
    <w:rsid w:val="00407904"/>
    <w:rsid w:val="0041090F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6E82"/>
    <w:rsid w:val="00417380"/>
    <w:rsid w:val="0042112F"/>
    <w:rsid w:val="00421230"/>
    <w:rsid w:val="00421572"/>
    <w:rsid w:val="004216D9"/>
    <w:rsid w:val="004222AD"/>
    <w:rsid w:val="004223DB"/>
    <w:rsid w:val="00422A19"/>
    <w:rsid w:val="00422FE7"/>
    <w:rsid w:val="004243CE"/>
    <w:rsid w:val="0042484A"/>
    <w:rsid w:val="00426CC7"/>
    <w:rsid w:val="0042741C"/>
    <w:rsid w:val="00427A4B"/>
    <w:rsid w:val="00430CC9"/>
    <w:rsid w:val="00431202"/>
    <w:rsid w:val="00431DAF"/>
    <w:rsid w:val="00431E0D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30C"/>
    <w:rsid w:val="00451BD7"/>
    <w:rsid w:val="00451D71"/>
    <w:rsid w:val="00452D42"/>
    <w:rsid w:val="00453170"/>
    <w:rsid w:val="0045421F"/>
    <w:rsid w:val="00454AB5"/>
    <w:rsid w:val="00455147"/>
    <w:rsid w:val="004551D6"/>
    <w:rsid w:val="004603B6"/>
    <w:rsid w:val="0046317D"/>
    <w:rsid w:val="004633A6"/>
    <w:rsid w:val="0046456F"/>
    <w:rsid w:val="0046485D"/>
    <w:rsid w:val="00464F40"/>
    <w:rsid w:val="0047005B"/>
    <w:rsid w:val="0047045B"/>
    <w:rsid w:val="004706EA"/>
    <w:rsid w:val="0047117B"/>
    <w:rsid w:val="004711AC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BFD"/>
    <w:rsid w:val="00480E2A"/>
    <w:rsid w:val="004818EF"/>
    <w:rsid w:val="004823EE"/>
    <w:rsid w:val="004833D7"/>
    <w:rsid w:val="00483437"/>
    <w:rsid w:val="00483B86"/>
    <w:rsid w:val="004851EC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512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0F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6D6"/>
    <w:rsid w:val="004C1C23"/>
    <w:rsid w:val="004C32A4"/>
    <w:rsid w:val="004C3B0C"/>
    <w:rsid w:val="004C3B2B"/>
    <w:rsid w:val="004C4766"/>
    <w:rsid w:val="004C59C6"/>
    <w:rsid w:val="004C5ECA"/>
    <w:rsid w:val="004C6FFE"/>
    <w:rsid w:val="004D072F"/>
    <w:rsid w:val="004D33C0"/>
    <w:rsid w:val="004D429A"/>
    <w:rsid w:val="004D4D55"/>
    <w:rsid w:val="004D5785"/>
    <w:rsid w:val="004D5DEA"/>
    <w:rsid w:val="004D6930"/>
    <w:rsid w:val="004D7361"/>
    <w:rsid w:val="004D74ED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E6316"/>
    <w:rsid w:val="004F1423"/>
    <w:rsid w:val="004F15AF"/>
    <w:rsid w:val="004F2779"/>
    <w:rsid w:val="004F28DA"/>
    <w:rsid w:val="004F36DC"/>
    <w:rsid w:val="004F3B4E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078D1"/>
    <w:rsid w:val="00507D7B"/>
    <w:rsid w:val="005104CA"/>
    <w:rsid w:val="0051071B"/>
    <w:rsid w:val="0051072D"/>
    <w:rsid w:val="00510A87"/>
    <w:rsid w:val="00510C9B"/>
    <w:rsid w:val="00511708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26DA3"/>
    <w:rsid w:val="00527507"/>
    <w:rsid w:val="00527562"/>
    <w:rsid w:val="00531290"/>
    <w:rsid w:val="00531407"/>
    <w:rsid w:val="0053162F"/>
    <w:rsid w:val="00531E7D"/>
    <w:rsid w:val="00532C00"/>
    <w:rsid w:val="005331EB"/>
    <w:rsid w:val="005339CA"/>
    <w:rsid w:val="00535EC4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03B"/>
    <w:rsid w:val="00552AF8"/>
    <w:rsid w:val="00553126"/>
    <w:rsid w:val="00553B3C"/>
    <w:rsid w:val="00553F0A"/>
    <w:rsid w:val="00554504"/>
    <w:rsid w:val="00555C4B"/>
    <w:rsid w:val="0055609B"/>
    <w:rsid w:val="00556D68"/>
    <w:rsid w:val="00557387"/>
    <w:rsid w:val="0055784D"/>
    <w:rsid w:val="0056312D"/>
    <w:rsid w:val="00563D88"/>
    <w:rsid w:val="005648ED"/>
    <w:rsid w:val="00565191"/>
    <w:rsid w:val="00566114"/>
    <w:rsid w:val="00566314"/>
    <w:rsid w:val="00567725"/>
    <w:rsid w:val="00567B21"/>
    <w:rsid w:val="00570720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68B"/>
    <w:rsid w:val="00596F8D"/>
    <w:rsid w:val="005972B3"/>
    <w:rsid w:val="00597B85"/>
    <w:rsid w:val="005A1387"/>
    <w:rsid w:val="005A2986"/>
    <w:rsid w:val="005A478F"/>
    <w:rsid w:val="005A5532"/>
    <w:rsid w:val="005A5851"/>
    <w:rsid w:val="005A5E6D"/>
    <w:rsid w:val="005A6082"/>
    <w:rsid w:val="005A680B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34A6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259A"/>
    <w:rsid w:val="005E2B86"/>
    <w:rsid w:val="005E2D29"/>
    <w:rsid w:val="005E2EB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5F7C0F"/>
    <w:rsid w:val="00601A16"/>
    <w:rsid w:val="00602438"/>
    <w:rsid w:val="006056A0"/>
    <w:rsid w:val="00607146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4EE0"/>
    <w:rsid w:val="006263BA"/>
    <w:rsid w:val="00627133"/>
    <w:rsid w:val="00627F3D"/>
    <w:rsid w:val="00630CA9"/>
    <w:rsid w:val="00631008"/>
    <w:rsid w:val="00631611"/>
    <w:rsid w:val="006336E6"/>
    <w:rsid w:val="006346AC"/>
    <w:rsid w:val="00634F0A"/>
    <w:rsid w:val="00635DDD"/>
    <w:rsid w:val="006375B8"/>
    <w:rsid w:val="0064023B"/>
    <w:rsid w:val="006405A3"/>
    <w:rsid w:val="00640E51"/>
    <w:rsid w:val="006410A9"/>
    <w:rsid w:val="0064204B"/>
    <w:rsid w:val="00642D5F"/>
    <w:rsid w:val="00642EAB"/>
    <w:rsid w:val="006437F5"/>
    <w:rsid w:val="00644E21"/>
    <w:rsid w:val="0064506C"/>
    <w:rsid w:val="006451EE"/>
    <w:rsid w:val="00645EF1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56E48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77C58"/>
    <w:rsid w:val="006812A5"/>
    <w:rsid w:val="00681BB6"/>
    <w:rsid w:val="00681BE3"/>
    <w:rsid w:val="00681FC7"/>
    <w:rsid w:val="00682EAC"/>
    <w:rsid w:val="00683905"/>
    <w:rsid w:val="006859D4"/>
    <w:rsid w:val="00685EAF"/>
    <w:rsid w:val="00686467"/>
    <w:rsid w:val="00690844"/>
    <w:rsid w:val="00691659"/>
    <w:rsid w:val="0069189E"/>
    <w:rsid w:val="00693D9D"/>
    <w:rsid w:val="00694556"/>
    <w:rsid w:val="006954A4"/>
    <w:rsid w:val="00696806"/>
    <w:rsid w:val="006A06D2"/>
    <w:rsid w:val="006A1025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51E3"/>
    <w:rsid w:val="006B6088"/>
    <w:rsid w:val="006B78EE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3CA0"/>
    <w:rsid w:val="006E40D1"/>
    <w:rsid w:val="006E44A0"/>
    <w:rsid w:val="006E515C"/>
    <w:rsid w:val="006E6488"/>
    <w:rsid w:val="006E69A5"/>
    <w:rsid w:val="006F094F"/>
    <w:rsid w:val="006F0D79"/>
    <w:rsid w:val="006F1B7D"/>
    <w:rsid w:val="006F2604"/>
    <w:rsid w:val="006F40D4"/>
    <w:rsid w:val="006F58DF"/>
    <w:rsid w:val="006F70F8"/>
    <w:rsid w:val="006F77D4"/>
    <w:rsid w:val="00701236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68F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2AD"/>
    <w:rsid w:val="00727E07"/>
    <w:rsid w:val="007306BD"/>
    <w:rsid w:val="00730C7E"/>
    <w:rsid w:val="007323AC"/>
    <w:rsid w:val="007324AC"/>
    <w:rsid w:val="00732F6B"/>
    <w:rsid w:val="00734FE9"/>
    <w:rsid w:val="0073553D"/>
    <w:rsid w:val="00737F4C"/>
    <w:rsid w:val="007410C1"/>
    <w:rsid w:val="007412ED"/>
    <w:rsid w:val="007413CD"/>
    <w:rsid w:val="00741516"/>
    <w:rsid w:val="00741F4D"/>
    <w:rsid w:val="00742E82"/>
    <w:rsid w:val="00742EB4"/>
    <w:rsid w:val="007443F4"/>
    <w:rsid w:val="007445CA"/>
    <w:rsid w:val="00745095"/>
    <w:rsid w:val="0074620E"/>
    <w:rsid w:val="007505D9"/>
    <w:rsid w:val="00750E87"/>
    <w:rsid w:val="00750FF5"/>
    <w:rsid w:val="0075154E"/>
    <w:rsid w:val="00751DC1"/>
    <w:rsid w:val="00753C72"/>
    <w:rsid w:val="007543A5"/>
    <w:rsid w:val="0075443D"/>
    <w:rsid w:val="00755E91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435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25EB"/>
    <w:rsid w:val="007747EC"/>
    <w:rsid w:val="007761F2"/>
    <w:rsid w:val="00777E60"/>
    <w:rsid w:val="0078098E"/>
    <w:rsid w:val="00781B88"/>
    <w:rsid w:val="00781C6C"/>
    <w:rsid w:val="0078311D"/>
    <w:rsid w:val="007833DA"/>
    <w:rsid w:val="00783DAD"/>
    <w:rsid w:val="00784C66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D44"/>
    <w:rsid w:val="00792EA0"/>
    <w:rsid w:val="00793932"/>
    <w:rsid w:val="00794B15"/>
    <w:rsid w:val="00795643"/>
    <w:rsid w:val="00795684"/>
    <w:rsid w:val="00795840"/>
    <w:rsid w:val="00795D11"/>
    <w:rsid w:val="00795E20"/>
    <w:rsid w:val="00796151"/>
    <w:rsid w:val="00796184"/>
    <w:rsid w:val="00796E89"/>
    <w:rsid w:val="007A05DC"/>
    <w:rsid w:val="007A0AC4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08E0"/>
    <w:rsid w:val="007B12AD"/>
    <w:rsid w:val="007B214D"/>
    <w:rsid w:val="007B246A"/>
    <w:rsid w:val="007B296F"/>
    <w:rsid w:val="007B2D26"/>
    <w:rsid w:val="007B3E4C"/>
    <w:rsid w:val="007B45AA"/>
    <w:rsid w:val="007B696B"/>
    <w:rsid w:val="007B6DA3"/>
    <w:rsid w:val="007B79D2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5FD2"/>
    <w:rsid w:val="007E699C"/>
    <w:rsid w:val="007E738F"/>
    <w:rsid w:val="007E7857"/>
    <w:rsid w:val="007E791B"/>
    <w:rsid w:val="007E7ED8"/>
    <w:rsid w:val="007F090C"/>
    <w:rsid w:val="007F0A9E"/>
    <w:rsid w:val="007F0B89"/>
    <w:rsid w:val="007F0D50"/>
    <w:rsid w:val="007F1026"/>
    <w:rsid w:val="007F1831"/>
    <w:rsid w:val="007F301F"/>
    <w:rsid w:val="007F3386"/>
    <w:rsid w:val="007F4307"/>
    <w:rsid w:val="007F49A5"/>
    <w:rsid w:val="007F5218"/>
    <w:rsid w:val="007F5DB7"/>
    <w:rsid w:val="007F64DA"/>
    <w:rsid w:val="008004B9"/>
    <w:rsid w:val="00800C02"/>
    <w:rsid w:val="008012A3"/>
    <w:rsid w:val="008016B2"/>
    <w:rsid w:val="00801756"/>
    <w:rsid w:val="00804276"/>
    <w:rsid w:val="008052CA"/>
    <w:rsid w:val="00805BE9"/>
    <w:rsid w:val="008060E7"/>
    <w:rsid w:val="00806532"/>
    <w:rsid w:val="00806BFC"/>
    <w:rsid w:val="0080728E"/>
    <w:rsid w:val="0081046F"/>
    <w:rsid w:val="00812BA4"/>
    <w:rsid w:val="00813E56"/>
    <w:rsid w:val="00813F24"/>
    <w:rsid w:val="00814020"/>
    <w:rsid w:val="00814909"/>
    <w:rsid w:val="00814CED"/>
    <w:rsid w:val="008159F6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04C"/>
    <w:rsid w:val="008371BE"/>
    <w:rsid w:val="00837B48"/>
    <w:rsid w:val="0084049F"/>
    <w:rsid w:val="00840504"/>
    <w:rsid w:val="00840949"/>
    <w:rsid w:val="00841617"/>
    <w:rsid w:val="0084182A"/>
    <w:rsid w:val="008428ED"/>
    <w:rsid w:val="0084316D"/>
    <w:rsid w:val="0084371A"/>
    <w:rsid w:val="00843AC5"/>
    <w:rsid w:val="008445E5"/>
    <w:rsid w:val="00844D97"/>
    <w:rsid w:val="00844DFE"/>
    <w:rsid w:val="008456F0"/>
    <w:rsid w:val="008464EB"/>
    <w:rsid w:val="00846CEF"/>
    <w:rsid w:val="00851748"/>
    <w:rsid w:val="00851D27"/>
    <w:rsid w:val="00852019"/>
    <w:rsid w:val="00853013"/>
    <w:rsid w:val="0085634D"/>
    <w:rsid w:val="0085641A"/>
    <w:rsid w:val="00856E81"/>
    <w:rsid w:val="00857365"/>
    <w:rsid w:val="0085794E"/>
    <w:rsid w:val="00857BC6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64DC"/>
    <w:rsid w:val="00876FD2"/>
    <w:rsid w:val="0087718E"/>
    <w:rsid w:val="008773E6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86F7D"/>
    <w:rsid w:val="0089087C"/>
    <w:rsid w:val="00890CD6"/>
    <w:rsid w:val="008920C8"/>
    <w:rsid w:val="008923D5"/>
    <w:rsid w:val="00892486"/>
    <w:rsid w:val="00892C37"/>
    <w:rsid w:val="00893012"/>
    <w:rsid w:val="0089499C"/>
    <w:rsid w:val="00896568"/>
    <w:rsid w:val="0089726F"/>
    <w:rsid w:val="008A127E"/>
    <w:rsid w:val="008A13C2"/>
    <w:rsid w:val="008A1999"/>
    <w:rsid w:val="008A24FC"/>
    <w:rsid w:val="008A3DF5"/>
    <w:rsid w:val="008A4CBF"/>
    <w:rsid w:val="008A5002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3D8A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392B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0AE8"/>
    <w:rsid w:val="008E1456"/>
    <w:rsid w:val="008E202C"/>
    <w:rsid w:val="008E31D9"/>
    <w:rsid w:val="008E3A93"/>
    <w:rsid w:val="008E3E42"/>
    <w:rsid w:val="008E3FA8"/>
    <w:rsid w:val="008E484F"/>
    <w:rsid w:val="008E6283"/>
    <w:rsid w:val="008F0BCE"/>
    <w:rsid w:val="008F14A3"/>
    <w:rsid w:val="008F150A"/>
    <w:rsid w:val="008F178B"/>
    <w:rsid w:val="008F21C4"/>
    <w:rsid w:val="008F2D20"/>
    <w:rsid w:val="008F3ECB"/>
    <w:rsid w:val="008F485F"/>
    <w:rsid w:val="008F4D63"/>
    <w:rsid w:val="008F522B"/>
    <w:rsid w:val="008F63D1"/>
    <w:rsid w:val="008F68D2"/>
    <w:rsid w:val="008F7890"/>
    <w:rsid w:val="008F7D1F"/>
    <w:rsid w:val="00900285"/>
    <w:rsid w:val="00901F88"/>
    <w:rsid w:val="009026A7"/>
    <w:rsid w:val="009037A7"/>
    <w:rsid w:val="00903E28"/>
    <w:rsid w:val="00904131"/>
    <w:rsid w:val="0090452D"/>
    <w:rsid w:val="00904B33"/>
    <w:rsid w:val="00906249"/>
    <w:rsid w:val="0090651C"/>
    <w:rsid w:val="00906693"/>
    <w:rsid w:val="00907B68"/>
    <w:rsid w:val="00910090"/>
    <w:rsid w:val="0091058F"/>
    <w:rsid w:val="00910641"/>
    <w:rsid w:val="00911657"/>
    <w:rsid w:val="00913AC5"/>
    <w:rsid w:val="00914010"/>
    <w:rsid w:val="0091443C"/>
    <w:rsid w:val="0091456C"/>
    <w:rsid w:val="0091519E"/>
    <w:rsid w:val="00915358"/>
    <w:rsid w:val="00916779"/>
    <w:rsid w:val="00916F7C"/>
    <w:rsid w:val="009176DA"/>
    <w:rsid w:val="00917A71"/>
    <w:rsid w:val="009228AE"/>
    <w:rsid w:val="00923F43"/>
    <w:rsid w:val="00925FA4"/>
    <w:rsid w:val="0092627B"/>
    <w:rsid w:val="009263ED"/>
    <w:rsid w:val="00932741"/>
    <w:rsid w:val="009328A3"/>
    <w:rsid w:val="009333DB"/>
    <w:rsid w:val="00933D41"/>
    <w:rsid w:val="009347E1"/>
    <w:rsid w:val="00934FB0"/>
    <w:rsid w:val="009351D3"/>
    <w:rsid w:val="009353C8"/>
    <w:rsid w:val="0093700C"/>
    <w:rsid w:val="009370A5"/>
    <w:rsid w:val="00937CAF"/>
    <w:rsid w:val="0094190E"/>
    <w:rsid w:val="00941EB5"/>
    <w:rsid w:val="009428CD"/>
    <w:rsid w:val="00942D08"/>
    <w:rsid w:val="00942DAD"/>
    <w:rsid w:val="009461CB"/>
    <w:rsid w:val="009465CF"/>
    <w:rsid w:val="009465FD"/>
    <w:rsid w:val="00946AB0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337"/>
    <w:rsid w:val="00963F98"/>
    <w:rsid w:val="0096454C"/>
    <w:rsid w:val="00964B19"/>
    <w:rsid w:val="00965C09"/>
    <w:rsid w:val="009663BB"/>
    <w:rsid w:val="00966AFB"/>
    <w:rsid w:val="00967949"/>
    <w:rsid w:val="0097141E"/>
    <w:rsid w:val="0097216F"/>
    <w:rsid w:val="009725E2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9AC"/>
    <w:rsid w:val="00984AED"/>
    <w:rsid w:val="00984D06"/>
    <w:rsid w:val="009861B3"/>
    <w:rsid w:val="00986617"/>
    <w:rsid w:val="00990CD9"/>
    <w:rsid w:val="00991C99"/>
    <w:rsid w:val="009922BA"/>
    <w:rsid w:val="00992B88"/>
    <w:rsid w:val="00993171"/>
    <w:rsid w:val="00993BFC"/>
    <w:rsid w:val="00994AB2"/>
    <w:rsid w:val="00995450"/>
    <w:rsid w:val="00996515"/>
    <w:rsid w:val="00996ED9"/>
    <w:rsid w:val="0099780C"/>
    <w:rsid w:val="009A1FAB"/>
    <w:rsid w:val="009A3463"/>
    <w:rsid w:val="009A453B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0A4A"/>
    <w:rsid w:val="009B24D4"/>
    <w:rsid w:val="009B2765"/>
    <w:rsid w:val="009B2A9E"/>
    <w:rsid w:val="009B2C66"/>
    <w:rsid w:val="009B6076"/>
    <w:rsid w:val="009B6420"/>
    <w:rsid w:val="009B67D3"/>
    <w:rsid w:val="009B7457"/>
    <w:rsid w:val="009B7E23"/>
    <w:rsid w:val="009C0094"/>
    <w:rsid w:val="009C047C"/>
    <w:rsid w:val="009C0BF0"/>
    <w:rsid w:val="009C1CE9"/>
    <w:rsid w:val="009C3CDB"/>
    <w:rsid w:val="009C3E08"/>
    <w:rsid w:val="009C567D"/>
    <w:rsid w:val="009C5C44"/>
    <w:rsid w:val="009C5E6D"/>
    <w:rsid w:val="009C6582"/>
    <w:rsid w:val="009C67DC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6C54"/>
    <w:rsid w:val="009D7F5B"/>
    <w:rsid w:val="009E0B22"/>
    <w:rsid w:val="009E14B2"/>
    <w:rsid w:val="009E1DFA"/>
    <w:rsid w:val="009E23BA"/>
    <w:rsid w:val="009E36F1"/>
    <w:rsid w:val="009E651A"/>
    <w:rsid w:val="009E6CF9"/>
    <w:rsid w:val="009E7724"/>
    <w:rsid w:val="009F0216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0007"/>
    <w:rsid w:val="00A0430B"/>
    <w:rsid w:val="00A06314"/>
    <w:rsid w:val="00A06716"/>
    <w:rsid w:val="00A06887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08F3"/>
    <w:rsid w:val="00A2154D"/>
    <w:rsid w:val="00A22587"/>
    <w:rsid w:val="00A22892"/>
    <w:rsid w:val="00A22EE0"/>
    <w:rsid w:val="00A2359D"/>
    <w:rsid w:val="00A2365C"/>
    <w:rsid w:val="00A238E1"/>
    <w:rsid w:val="00A23DEF"/>
    <w:rsid w:val="00A24ACA"/>
    <w:rsid w:val="00A24E5E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643A"/>
    <w:rsid w:val="00A375FF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3D2C"/>
    <w:rsid w:val="00A64166"/>
    <w:rsid w:val="00A658FD"/>
    <w:rsid w:val="00A65DE0"/>
    <w:rsid w:val="00A67406"/>
    <w:rsid w:val="00A6790C"/>
    <w:rsid w:val="00A67A4C"/>
    <w:rsid w:val="00A70709"/>
    <w:rsid w:val="00A71268"/>
    <w:rsid w:val="00A725A0"/>
    <w:rsid w:val="00A731B2"/>
    <w:rsid w:val="00A7393C"/>
    <w:rsid w:val="00A74F40"/>
    <w:rsid w:val="00A7524B"/>
    <w:rsid w:val="00A7553D"/>
    <w:rsid w:val="00A756FF"/>
    <w:rsid w:val="00A76B22"/>
    <w:rsid w:val="00A77F93"/>
    <w:rsid w:val="00A80D5C"/>
    <w:rsid w:val="00A813ED"/>
    <w:rsid w:val="00A824BE"/>
    <w:rsid w:val="00A82815"/>
    <w:rsid w:val="00A82C80"/>
    <w:rsid w:val="00A8428B"/>
    <w:rsid w:val="00A846EB"/>
    <w:rsid w:val="00A852B1"/>
    <w:rsid w:val="00A85A5A"/>
    <w:rsid w:val="00A871FD"/>
    <w:rsid w:val="00A87C0B"/>
    <w:rsid w:val="00A90EA0"/>
    <w:rsid w:val="00A91E6D"/>
    <w:rsid w:val="00A92AB3"/>
    <w:rsid w:val="00A941A4"/>
    <w:rsid w:val="00A94498"/>
    <w:rsid w:val="00A94BAC"/>
    <w:rsid w:val="00A956A9"/>
    <w:rsid w:val="00A97716"/>
    <w:rsid w:val="00A97ABD"/>
    <w:rsid w:val="00A97DF0"/>
    <w:rsid w:val="00AA0EC5"/>
    <w:rsid w:val="00AA21F8"/>
    <w:rsid w:val="00AA24E9"/>
    <w:rsid w:val="00AA265E"/>
    <w:rsid w:val="00AA2733"/>
    <w:rsid w:val="00AA3CFB"/>
    <w:rsid w:val="00AA61BB"/>
    <w:rsid w:val="00AA7275"/>
    <w:rsid w:val="00AB05ED"/>
    <w:rsid w:val="00AB0F4E"/>
    <w:rsid w:val="00AB1B34"/>
    <w:rsid w:val="00AB1BF0"/>
    <w:rsid w:val="00AB233C"/>
    <w:rsid w:val="00AB2976"/>
    <w:rsid w:val="00AB2AF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B7CF1"/>
    <w:rsid w:val="00AC1236"/>
    <w:rsid w:val="00AC2576"/>
    <w:rsid w:val="00AC2D55"/>
    <w:rsid w:val="00AC49B3"/>
    <w:rsid w:val="00AC5E58"/>
    <w:rsid w:val="00AC7478"/>
    <w:rsid w:val="00AC7BC1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3315"/>
    <w:rsid w:val="00AE433A"/>
    <w:rsid w:val="00AE55FB"/>
    <w:rsid w:val="00AE6F73"/>
    <w:rsid w:val="00AE7339"/>
    <w:rsid w:val="00AE78F4"/>
    <w:rsid w:val="00AF0CF7"/>
    <w:rsid w:val="00AF12FD"/>
    <w:rsid w:val="00AF14D0"/>
    <w:rsid w:val="00AF37D9"/>
    <w:rsid w:val="00AF38F6"/>
    <w:rsid w:val="00AF5214"/>
    <w:rsid w:val="00AF53F7"/>
    <w:rsid w:val="00AF566C"/>
    <w:rsid w:val="00AF6626"/>
    <w:rsid w:val="00AF6E3D"/>
    <w:rsid w:val="00AF747C"/>
    <w:rsid w:val="00B00B53"/>
    <w:rsid w:val="00B01449"/>
    <w:rsid w:val="00B02FEE"/>
    <w:rsid w:val="00B032F2"/>
    <w:rsid w:val="00B0402C"/>
    <w:rsid w:val="00B051A2"/>
    <w:rsid w:val="00B057E6"/>
    <w:rsid w:val="00B0585E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17FDB"/>
    <w:rsid w:val="00B2014B"/>
    <w:rsid w:val="00B23A3E"/>
    <w:rsid w:val="00B24298"/>
    <w:rsid w:val="00B242BE"/>
    <w:rsid w:val="00B250F1"/>
    <w:rsid w:val="00B25247"/>
    <w:rsid w:val="00B25BEF"/>
    <w:rsid w:val="00B26225"/>
    <w:rsid w:val="00B26484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84D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AC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8F"/>
    <w:rsid w:val="00B568F4"/>
    <w:rsid w:val="00B56C0F"/>
    <w:rsid w:val="00B56DA8"/>
    <w:rsid w:val="00B57944"/>
    <w:rsid w:val="00B579E8"/>
    <w:rsid w:val="00B6004D"/>
    <w:rsid w:val="00B60E6B"/>
    <w:rsid w:val="00B61238"/>
    <w:rsid w:val="00B62347"/>
    <w:rsid w:val="00B6415A"/>
    <w:rsid w:val="00B64570"/>
    <w:rsid w:val="00B65951"/>
    <w:rsid w:val="00B65B38"/>
    <w:rsid w:val="00B65D1A"/>
    <w:rsid w:val="00B6706A"/>
    <w:rsid w:val="00B673BB"/>
    <w:rsid w:val="00B70BE7"/>
    <w:rsid w:val="00B710A3"/>
    <w:rsid w:val="00B716A8"/>
    <w:rsid w:val="00B71C83"/>
    <w:rsid w:val="00B74AF1"/>
    <w:rsid w:val="00B773E6"/>
    <w:rsid w:val="00B81665"/>
    <w:rsid w:val="00B81DD9"/>
    <w:rsid w:val="00B82AD4"/>
    <w:rsid w:val="00B84526"/>
    <w:rsid w:val="00B851E6"/>
    <w:rsid w:val="00B8533F"/>
    <w:rsid w:val="00B85C28"/>
    <w:rsid w:val="00B86653"/>
    <w:rsid w:val="00B87023"/>
    <w:rsid w:val="00B903DD"/>
    <w:rsid w:val="00B90E07"/>
    <w:rsid w:val="00B91102"/>
    <w:rsid w:val="00B918C7"/>
    <w:rsid w:val="00B91D89"/>
    <w:rsid w:val="00B93AE5"/>
    <w:rsid w:val="00B94DC0"/>
    <w:rsid w:val="00B9687F"/>
    <w:rsid w:val="00B96EC5"/>
    <w:rsid w:val="00B97D5E"/>
    <w:rsid w:val="00BA2757"/>
    <w:rsid w:val="00BA3171"/>
    <w:rsid w:val="00BA3665"/>
    <w:rsid w:val="00BA4923"/>
    <w:rsid w:val="00BA766A"/>
    <w:rsid w:val="00BA7F71"/>
    <w:rsid w:val="00BB0EA3"/>
    <w:rsid w:val="00BB10C3"/>
    <w:rsid w:val="00BB18E7"/>
    <w:rsid w:val="00BB1ACB"/>
    <w:rsid w:val="00BB21E4"/>
    <w:rsid w:val="00BB40E3"/>
    <w:rsid w:val="00BB463E"/>
    <w:rsid w:val="00BB46E3"/>
    <w:rsid w:val="00BB52D9"/>
    <w:rsid w:val="00BB5B38"/>
    <w:rsid w:val="00BB5BDE"/>
    <w:rsid w:val="00BB6C89"/>
    <w:rsid w:val="00BB70FC"/>
    <w:rsid w:val="00BC07B6"/>
    <w:rsid w:val="00BC0A87"/>
    <w:rsid w:val="00BC14A5"/>
    <w:rsid w:val="00BC381A"/>
    <w:rsid w:val="00BC3F4E"/>
    <w:rsid w:val="00BC4A6A"/>
    <w:rsid w:val="00BC77D2"/>
    <w:rsid w:val="00BC7E9C"/>
    <w:rsid w:val="00BD00FE"/>
    <w:rsid w:val="00BD1636"/>
    <w:rsid w:val="00BD207F"/>
    <w:rsid w:val="00BD28D1"/>
    <w:rsid w:val="00BD2CE2"/>
    <w:rsid w:val="00BD35EF"/>
    <w:rsid w:val="00BD3B13"/>
    <w:rsid w:val="00BD3EE1"/>
    <w:rsid w:val="00BD41F1"/>
    <w:rsid w:val="00BD422D"/>
    <w:rsid w:val="00BD4D70"/>
    <w:rsid w:val="00BD538D"/>
    <w:rsid w:val="00BD65A6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5934"/>
    <w:rsid w:val="00BE618B"/>
    <w:rsid w:val="00BE7279"/>
    <w:rsid w:val="00BE7DAC"/>
    <w:rsid w:val="00BF0260"/>
    <w:rsid w:val="00BF068C"/>
    <w:rsid w:val="00BF1649"/>
    <w:rsid w:val="00BF1E02"/>
    <w:rsid w:val="00BF2864"/>
    <w:rsid w:val="00BF2DCD"/>
    <w:rsid w:val="00BF2DD1"/>
    <w:rsid w:val="00BF3C05"/>
    <w:rsid w:val="00BF4CC4"/>
    <w:rsid w:val="00BF66B8"/>
    <w:rsid w:val="00BF75B4"/>
    <w:rsid w:val="00BF77C2"/>
    <w:rsid w:val="00BF79DC"/>
    <w:rsid w:val="00C012F6"/>
    <w:rsid w:val="00C016CF"/>
    <w:rsid w:val="00C0181D"/>
    <w:rsid w:val="00C032FA"/>
    <w:rsid w:val="00C03AD2"/>
    <w:rsid w:val="00C0402F"/>
    <w:rsid w:val="00C04682"/>
    <w:rsid w:val="00C05671"/>
    <w:rsid w:val="00C06324"/>
    <w:rsid w:val="00C06F3B"/>
    <w:rsid w:val="00C10978"/>
    <w:rsid w:val="00C1128D"/>
    <w:rsid w:val="00C11C26"/>
    <w:rsid w:val="00C1209F"/>
    <w:rsid w:val="00C12D27"/>
    <w:rsid w:val="00C15278"/>
    <w:rsid w:val="00C15A46"/>
    <w:rsid w:val="00C15A90"/>
    <w:rsid w:val="00C15AD2"/>
    <w:rsid w:val="00C169F4"/>
    <w:rsid w:val="00C16B18"/>
    <w:rsid w:val="00C16CDC"/>
    <w:rsid w:val="00C16D2A"/>
    <w:rsid w:val="00C221BB"/>
    <w:rsid w:val="00C227C6"/>
    <w:rsid w:val="00C2314B"/>
    <w:rsid w:val="00C234BE"/>
    <w:rsid w:val="00C23EE4"/>
    <w:rsid w:val="00C24430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3CC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2CF5"/>
    <w:rsid w:val="00C4483A"/>
    <w:rsid w:val="00C44C0D"/>
    <w:rsid w:val="00C44DA4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115"/>
    <w:rsid w:val="00C577C0"/>
    <w:rsid w:val="00C62086"/>
    <w:rsid w:val="00C62432"/>
    <w:rsid w:val="00C62B50"/>
    <w:rsid w:val="00C62D3D"/>
    <w:rsid w:val="00C647F2"/>
    <w:rsid w:val="00C64ADC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5F5A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0B54"/>
    <w:rsid w:val="00C91025"/>
    <w:rsid w:val="00C9133C"/>
    <w:rsid w:val="00C9176A"/>
    <w:rsid w:val="00C9260C"/>
    <w:rsid w:val="00C928FA"/>
    <w:rsid w:val="00C93613"/>
    <w:rsid w:val="00C93F17"/>
    <w:rsid w:val="00C95EF0"/>
    <w:rsid w:val="00C9696F"/>
    <w:rsid w:val="00C97119"/>
    <w:rsid w:val="00C977FA"/>
    <w:rsid w:val="00C97AAC"/>
    <w:rsid w:val="00CA0009"/>
    <w:rsid w:val="00CA0275"/>
    <w:rsid w:val="00CA14F2"/>
    <w:rsid w:val="00CA3221"/>
    <w:rsid w:val="00CA3243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1B14"/>
    <w:rsid w:val="00CB2407"/>
    <w:rsid w:val="00CB252B"/>
    <w:rsid w:val="00CB26C2"/>
    <w:rsid w:val="00CB2E12"/>
    <w:rsid w:val="00CB2F43"/>
    <w:rsid w:val="00CB4700"/>
    <w:rsid w:val="00CB50F0"/>
    <w:rsid w:val="00CB75C8"/>
    <w:rsid w:val="00CB7B6C"/>
    <w:rsid w:val="00CC09C5"/>
    <w:rsid w:val="00CC0D3F"/>
    <w:rsid w:val="00CC1A2E"/>
    <w:rsid w:val="00CC288B"/>
    <w:rsid w:val="00CC3456"/>
    <w:rsid w:val="00CC3491"/>
    <w:rsid w:val="00CC4555"/>
    <w:rsid w:val="00CC5A7E"/>
    <w:rsid w:val="00CC6E0B"/>
    <w:rsid w:val="00CC7919"/>
    <w:rsid w:val="00CD0174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621"/>
    <w:rsid w:val="00CE0886"/>
    <w:rsid w:val="00CE0F93"/>
    <w:rsid w:val="00CE1745"/>
    <w:rsid w:val="00CE1865"/>
    <w:rsid w:val="00CE1E32"/>
    <w:rsid w:val="00CE225A"/>
    <w:rsid w:val="00CE2DB9"/>
    <w:rsid w:val="00CE3141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33"/>
    <w:rsid w:val="00CF7B55"/>
    <w:rsid w:val="00D007A2"/>
    <w:rsid w:val="00D00941"/>
    <w:rsid w:val="00D00C40"/>
    <w:rsid w:val="00D0101D"/>
    <w:rsid w:val="00D01591"/>
    <w:rsid w:val="00D01DF5"/>
    <w:rsid w:val="00D027ED"/>
    <w:rsid w:val="00D033BE"/>
    <w:rsid w:val="00D03483"/>
    <w:rsid w:val="00D038BC"/>
    <w:rsid w:val="00D07525"/>
    <w:rsid w:val="00D107CE"/>
    <w:rsid w:val="00D10B2A"/>
    <w:rsid w:val="00D11374"/>
    <w:rsid w:val="00D14172"/>
    <w:rsid w:val="00D14D75"/>
    <w:rsid w:val="00D15C22"/>
    <w:rsid w:val="00D1653A"/>
    <w:rsid w:val="00D16E5D"/>
    <w:rsid w:val="00D16F6E"/>
    <w:rsid w:val="00D20A19"/>
    <w:rsid w:val="00D20D64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D79"/>
    <w:rsid w:val="00D37EE7"/>
    <w:rsid w:val="00D40A17"/>
    <w:rsid w:val="00D40ADE"/>
    <w:rsid w:val="00D4137E"/>
    <w:rsid w:val="00D41387"/>
    <w:rsid w:val="00D41DF6"/>
    <w:rsid w:val="00D4355A"/>
    <w:rsid w:val="00D436FC"/>
    <w:rsid w:val="00D43C40"/>
    <w:rsid w:val="00D4495C"/>
    <w:rsid w:val="00D44A6F"/>
    <w:rsid w:val="00D44C29"/>
    <w:rsid w:val="00D46807"/>
    <w:rsid w:val="00D4733B"/>
    <w:rsid w:val="00D50BC1"/>
    <w:rsid w:val="00D524A3"/>
    <w:rsid w:val="00D52692"/>
    <w:rsid w:val="00D52817"/>
    <w:rsid w:val="00D52CEB"/>
    <w:rsid w:val="00D53279"/>
    <w:rsid w:val="00D53B29"/>
    <w:rsid w:val="00D54985"/>
    <w:rsid w:val="00D552B8"/>
    <w:rsid w:val="00D55A3E"/>
    <w:rsid w:val="00D55B05"/>
    <w:rsid w:val="00D566A2"/>
    <w:rsid w:val="00D5766D"/>
    <w:rsid w:val="00D57C32"/>
    <w:rsid w:val="00D600FA"/>
    <w:rsid w:val="00D61B2D"/>
    <w:rsid w:val="00D621D8"/>
    <w:rsid w:val="00D632FD"/>
    <w:rsid w:val="00D63786"/>
    <w:rsid w:val="00D64E75"/>
    <w:rsid w:val="00D65273"/>
    <w:rsid w:val="00D65829"/>
    <w:rsid w:val="00D669F5"/>
    <w:rsid w:val="00D66F98"/>
    <w:rsid w:val="00D672A5"/>
    <w:rsid w:val="00D67DD1"/>
    <w:rsid w:val="00D70703"/>
    <w:rsid w:val="00D7113A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8E"/>
    <w:rsid w:val="00D822AA"/>
    <w:rsid w:val="00D82530"/>
    <w:rsid w:val="00D836C2"/>
    <w:rsid w:val="00D850D8"/>
    <w:rsid w:val="00D86DD8"/>
    <w:rsid w:val="00D86FFB"/>
    <w:rsid w:val="00D91B81"/>
    <w:rsid w:val="00D92E05"/>
    <w:rsid w:val="00D934DD"/>
    <w:rsid w:val="00D9361A"/>
    <w:rsid w:val="00D937EE"/>
    <w:rsid w:val="00D95B18"/>
    <w:rsid w:val="00D96952"/>
    <w:rsid w:val="00D9774E"/>
    <w:rsid w:val="00DA0AE5"/>
    <w:rsid w:val="00DA0BC7"/>
    <w:rsid w:val="00DA0E4B"/>
    <w:rsid w:val="00DA1764"/>
    <w:rsid w:val="00DA256F"/>
    <w:rsid w:val="00DA273E"/>
    <w:rsid w:val="00DA2A57"/>
    <w:rsid w:val="00DA3058"/>
    <w:rsid w:val="00DA3589"/>
    <w:rsid w:val="00DA400B"/>
    <w:rsid w:val="00DA41BE"/>
    <w:rsid w:val="00DA4443"/>
    <w:rsid w:val="00DA4665"/>
    <w:rsid w:val="00DA4848"/>
    <w:rsid w:val="00DA5038"/>
    <w:rsid w:val="00DA64E4"/>
    <w:rsid w:val="00DA6C65"/>
    <w:rsid w:val="00DA6FA0"/>
    <w:rsid w:val="00DA76DF"/>
    <w:rsid w:val="00DA7703"/>
    <w:rsid w:val="00DA7FEF"/>
    <w:rsid w:val="00DB031D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41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0693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1BDC"/>
    <w:rsid w:val="00DE2128"/>
    <w:rsid w:val="00DE4945"/>
    <w:rsid w:val="00DE6B5F"/>
    <w:rsid w:val="00DE7106"/>
    <w:rsid w:val="00DE7138"/>
    <w:rsid w:val="00DE74BA"/>
    <w:rsid w:val="00DE750C"/>
    <w:rsid w:val="00DF3297"/>
    <w:rsid w:val="00DF3702"/>
    <w:rsid w:val="00DF39EA"/>
    <w:rsid w:val="00DF3CF8"/>
    <w:rsid w:val="00DF60A5"/>
    <w:rsid w:val="00DF6406"/>
    <w:rsid w:val="00DF70F3"/>
    <w:rsid w:val="00DF71A0"/>
    <w:rsid w:val="00DF7C89"/>
    <w:rsid w:val="00E00846"/>
    <w:rsid w:val="00E00B24"/>
    <w:rsid w:val="00E01667"/>
    <w:rsid w:val="00E0175A"/>
    <w:rsid w:val="00E02281"/>
    <w:rsid w:val="00E02D30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3B"/>
    <w:rsid w:val="00E13475"/>
    <w:rsid w:val="00E13FE7"/>
    <w:rsid w:val="00E1419F"/>
    <w:rsid w:val="00E150B6"/>
    <w:rsid w:val="00E15AD6"/>
    <w:rsid w:val="00E16C52"/>
    <w:rsid w:val="00E17181"/>
    <w:rsid w:val="00E211A3"/>
    <w:rsid w:val="00E216AD"/>
    <w:rsid w:val="00E21886"/>
    <w:rsid w:val="00E2193F"/>
    <w:rsid w:val="00E21AF6"/>
    <w:rsid w:val="00E22FBF"/>
    <w:rsid w:val="00E23C53"/>
    <w:rsid w:val="00E24E1D"/>
    <w:rsid w:val="00E25237"/>
    <w:rsid w:val="00E2581C"/>
    <w:rsid w:val="00E25B40"/>
    <w:rsid w:val="00E26D47"/>
    <w:rsid w:val="00E274CB"/>
    <w:rsid w:val="00E31972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57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AA3"/>
    <w:rsid w:val="00E47C2E"/>
    <w:rsid w:val="00E47D3F"/>
    <w:rsid w:val="00E47E2F"/>
    <w:rsid w:val="00E47F43"/>
    <w:rsid w:val="00E50195"/>
    <w:rsid w:val="00E50EDE"/>
    <w:rsid w:val="00E5167C"/>
    <w:rsid w:val="00E5195A"/>
    <w:rsid w:val="00E540E2"/>
    <w:rsid w:val="00E54623"/>
    <w:rsid w:val="00E54B0E"/>
    <w:rsid w:val="00E54B9E"/>
    <w:rsid w:val="00E55EA1"/>
    <w:rsid w:val="00E56281"/>
    <w:rsid w:val="00E57C1B"/>
    <w:rsid w:val="00E600EB"/>
    <w:rsid w:val="00E61C8C"/>
    <w:rsid w:val="00E62624"/>
    <w:rsid w:val="00E63097"/>
    <w:rsid w:val="00E6398A"/>
    <w:rsid w:val="00E6485E"/>
    <w:rsid w:val="00E653D6"/>
    <w:rsid w:val="00E65778"/>
    <w:rsid w:val="00E673DF"/>
    <w:rsid w:val="00E67828"/>
    <w:rsid w:val="00E70832"/>
    <w:rsid w:val="00E70B3F"/>
    <w:rsid w:val="00E70D2D"/>
    <w:rsid w:val="00E72305"/>
    <w:rsid w:val="00E73079"/>
    <w:rsid w:val="00E73B90"/>
    <w:rsid w:val="00E744CA"/>
    <w:rsid w:val="00E77E26"/>
    <w:rsid w:val="00E80647"/>
    <w:rsid w:val="00E8152A"/>
    <w:rsid w:val="00E823BE"/>
    <w:rsid w:val="00E82664"/>
    <w:rsid w:val="00E83107"/>
    <w:rsid w:val="00E83D71"/>
    <w:rsid w:val="00E8593D"/>
    <w:rsid w:val="00E85D60"/>
    <w:rsid w:val="00E86328"/>
    <w:rsid w:val="00E86ADB"/>
    <w:rsid w:val="00E8787A"/>
    <w:rsid w:val="00E879A1"/>
    <w:rsid w:val="00E87B7C"/>
    <w:rsid w:val="00E87FDF"/>
    <w:rsid w:val="00E9068D"/>
    <w:rsid w:val="00E90A47"/>
    <w:rsid w:val="00E912C8"/>
    <w:rsid w:val="00E92499"/>
    <w:rsid w:val="00E935DF"/>
    <w:rsid w:val="00E95BB1"/>
    <w:rsid w:val="00E960FF"/>
    <w:rsid w:val="00E97CDF"/>
    <w:rsid w:val="00E97E91"/>
    <w:rsid w:val="00EA1602"/>
    <w:rsid w:val="00EA25EB"/>
    <w:rsid w:val="00EA2891"/>
    <w:rsid w:val="00EA2A8B"/>
    <w:rsid w:val="00EA36E2"/>
    <w:rsid w:val="00EA3C6F"/>
    <w:rsid w:val="00EA44AA"/>
    <w:rsid w:val="00EA66A0"/>
    <w:rsid w:val="00EA6ADA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0B93"/>
    <w:rsid w:val="00EC389F"/>
    <w:rsid w:val="00EC4071"/>
    <w:rsid w:val="00EC7F2F"/>
    <w:rsid w:val="00ED060D"/>
    <w:rsid w:val="00ED080A"/>
    <w:rsid w:val="00ED0AC3"/>
    <w:rsid w:val="00ED24D2"/>
    <w:rsid w:val="00ED2866"/>
    <w:rsid w:val="00ED2BE9"/>
    <w:rsid w:val="00ED34D8"/>
    <w:rsid w:val="00ED4D9A"/>
    <w:rsid w:val="00ED56BF"/>
    <w:rsid w:val="00ED5EA4"/>
    <w:rsid w:val="00ED635D"/>
    <w:rsid w:val="00ED6F9E"/>
    <w:rsid w:val="00ED78B0"/>
    <w:rsid w:val="00ED7DFD"/>
    <w:rsid w:val="00EE0882"/>
    <w:rsid w:val="00EE18D0"/>
    <w:rsid w:val="00EE27EA"/>
    <w:rsid w:val="00EE347D"/>
    <w:rsid w:val="00EE42E3"/>
    <w:rsid w:val="00EE5096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58ED"/>
    <w:rsid w:val="00EF5C93"/>
    <w:rsid w:val="00EF6E14"/>
    <w:rsid w:val="00EF7FCD"/>
    <w:rsid w:val="00F00D98"/>
    <w:rsid w:val="00F015C1"/>
    <w:rsid w:val="00F02207"/>
    <w:rsid w:val="00F0247A"/>
    <w:rsid w:val="00F04374"/>
    <w:rsid w:val="00F04F2E"/>
    <w:rsid w:val="00F052AD"/>
    <w:rsid w:val="00F05C00"/>
    <w:rsid w:val="00F061E8"/>
    <w:rsid w:val="00F0649D"/>
    <w:rsid w:val="00F06530"/>
    <w:rsid w:val="00F122E9"/>
    <w:rsid w:val="00F13430"/>
    <w:rsid w:val="00F144DC"/>
    <w:rsid w:val="00F14AA2"/>
    <w:rsid w:val="00F14D91"/>
    <w:rsid w:val="00F14DE4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3F60"/>
    <w:rsid w:val="00F344F8"/>
    <w:rsid w:val="00F35341"/>
    <w:rsid w:val="00F35B76"/>
    <w:rsid w:val="00F36375"/>
    <w:rsid w:val="00F3781E"/>
    <w:rsid w:val="00F4021C"/>
    <w:rsid w:val="00F40CED"/>
    <w:rsid w:val="00F43015"/>
    <w:rsid w:val="00F437E0"/>
    <w:rsid w:val="00F4465D"/>
    <w:rsid w:val="00F44F80"/>
    <w:rsid w:val="00F46AA5"/>
    <w:rsid w:val="00F47696"/>
    <w:rsid w:val="00F477EA"/>
    <w:rsid w:val="00F47BFE"/>
    <w:rsid w:val="00F5104A"/>
    <w:rsid w:val="00F510A3"/>
    <w:rsid w:val="00F52026"/>
    <w:rsid w:val="00F5288F"/>
    <w:rsid w:val="00F53123"/>
    <w:rsid w:val="00F53753"/>
    <w:rsid w:val="00F53D34"/>
    <w:rsid w:val="00F541FB"/>
    <w:rsid w:val="00F56418"/>
    <w:rsid w:val="00F57720"/>
    <w:rsid w:val="00F57E98"/>
    <w:rsid w:val="00F57FF0"/>
    <w:rsid w:val="00F60DB3"/>
    <w:rsid w:val="00F61934"/>
    <w:rsid w:val="00F61A0C"/>
    <w:rsid w:val="00F62193"/>
    <w:rsid w:val="00F6274F"/>
    <w:rsid w:val="00F63C0B"/>
    <w:rsid w:val="00F646FE"/>
    <w:rsid w:val="00F6513D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1C00"/>
    <w:rsid w:val="00F82C8A"/>
    <w:rsid w:val="00F83BA6"/>
    <w:rsid w:val="00F83EA8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4B2"/>
    <w:rsid w:val="00F97786"/>
    <w:rsid w:val="00F977D5"/>
    <w:rsid w:val="00F977ED"/>
    <w:rsid w:val="00FA06DA"/>
    <w:rsid w:val="00FA0D19"/>
    <w:rsid w:val="00FA1851"/>
    <w:rsid w:val="00FA1E6B"/>
    <w:rsid w:val="00FA3C7D"/>
    <w:rsid w:val="00FA4649"/>
    <w:rsid w:val="00FA4C3D"/>
    <w:rsid w:val="00FA5391"/>
    <w:rsid w:val="00FA6825"/>
    <w:rsid w:val="00FB128A"/>
    <w:rsid w:val="00FB1366"/>
    <w:rsid w:val="00FB1C48"/>
    <w:rsid w:val="00FB206C"/>
    <w:rsid w:val="00FB423C"/>
    <w:rsid w:val="00FB54C0"/>
    <w:rsid w:val="00FB5F63"/>
    <w:rsid w:val="00FB643D"/>
    <w:rsid w:val="00FB6DF1"/>
    <w:rsid w:val="00FB6F32"/>
    <w:rsid w:val="00FB7093"/>
    <w:rsid w:val="00FB74B4"/>
    <w:rsid w:val="00FB7856"/>
    <w:rsid w:val="00FB7B5E"/>
    <w:rsid w:val="00FB7BA1"/>
    <w:rsid w:val="00FB7DAA"/>
    <w:rsid w:val="00FC0604"/>
    <w:rsid w:val="00FC0F26"/>
    <w:rsid w:val="00FC1113"/>
    <w:rsid w:val="00FC175D"/>
    <w:rsid w:val="00FC2B6B"/>
    <w:rsid w:val="00FC44FE"/>
    <w:rsid w:val="00FC47A3"/>
    <w:rsid w:val="00FC56B9"/>
    <w:rsid w:val="00FC7D1C"/>
    <w:rsid w:val="00FD08E2"/>
    <w:rsid w:val="00FD0DBB"/>
    <w:rsid w:val="00FD1A6F"/>
    <w:rsid w:val="00FD1B7B"/>
    <w:rsid w:val="00FD290C"/>
    <w:rsid w:val="00FD2D4D"/>
    <w:rsid w:val="00FD30CD"/>
    <w:rsid w:val="00FD3788"/>
    <w:rsid w:val="00FD4617"/>
    <w:rsid w:val="00FD5A66"/>
    <w:rsid w:val="00FD5DD5"/>
    <w:rsid w:val="00FD5F1B"/>
    <w:rsid w:val="00FD6539"/>
    <w:rsid w:val="00FD6D8F"/>
    <w:rsid w:val="00FE172C"/>
    <w:rsid w:val="00FE21AC"/>
    <w:rsid w:val="00FE47BB"/>
    <w:rsid w:val="00FE4A25"/>
    <w:rsid w:val="00FE5890"/>
    <w:rsid w:val="00FE5BDF"/>
    <w:rsid w:val="00FE5DDD"/>
    <w:rsid w:val="00FE6F0E"/>
    <w:rsid w:val="00FE75C4"/>
    <w:rsid w:val="00FE7A5B"/>
    <w:rsid w:val="00FF0E96"/>
    <w:rsid w:val="00FF2733"/>
    <w:rsid w:val="00FF39A6"/>
    <w:rsid w:val="00FF5860"/>
    <w:rsid w:val="00FF5A4A"/>
    <w:rsid w:val="00FF5BD3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3019B1"/>
  <w15:docId w15:val="{6935D640-7497-4792-96AE-37CBB63B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817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qFormat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paragraph" w:customStyle="1" w:styleId="B2">
    <w:name w:val="B2"/>
    <w:basedOn w:val="21"/>
    <w:link w:val="B2Char"/>
    <w:qFormat/>
    <w:rsid w:val="00152AB4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152AB4"/>
    <w:rPr>
      <w:rFonts w:ascii="Times New Roman" w:eastAsia="SimSun" w:hAnsi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152AB4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openxmlformats.org/officeDocument/2006/relationships/styles" Target="styles.xml"/><Relationship Id="rId10" Type="http://schemas.openxmlformats.org/officeDocument/2006/relationships/chart" Target="charts/chart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jppanasonic-my.sharepoint.com/personal/maki_shotaro_jp_panasonic_com/Documents/dev/3GPP/PaLTE/20220527_LLS_eRedCap/results/PDSCH_interleave/&#35413;&#20385;&#32080;&#26524;_PDSCH_interleave_rev0.xlsm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jppanasonic-my.sharepoint.com/personal/maki_shotaro_jp_panasonic_com/Documents/dev/3GPP/PaLTE/20220527_LLS_eRedCap/results/PDSCH_interleave/&#35413;&#20385;&#32080;&#26524;_PDSCH_interleave_rev0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Rural, SCS=15 kHz, 25 RB allocations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588553272127291"/>
          <c:y val="0.10682382133995037"/>
          <c:w val="0.74089554677034664"/>
          <c:h val="0.74784959262226214"/>
        </c:manualLayout>
      </c:layout>
      <c:scatterChart>
        <c:scatterStyle val="lineMarker"/>
        <c:varyColors val="0"/>
        <c:ser>
          <c:idx val="1"/>
          <c:order val="0"/>
          <c:tx>
            <c:v>Option BW3 (w/o interleave)</c:v>
          </c:tx>
          <c:spPr>
            <a:ln w="31750">
              <a:solidFill>
                <a:srgbClr val="FF0000"/>
              </a:solidFill>
              <a:prstDash val="solid"/>
            </a:ln>
            <a:effectLst/>
          </c:spPr>
          <c:marker>
            <c:symbol val="circl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data_Ptn4I!$A$7:$A$27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data_Ptn4I!$M$7:$M$27</c:f>
              <c:numCache>
                <c:formatCode>0.00E+00</c:formatCode>
                <c:ptCount val="21"/>
                <c:pt idx="0">
                  <c:v>1</c:v>
                </c:pt>
                <c:pt idx="1">
                  <c:v>0.99846000000000001</c:v>
                </c:pt>
                <c:pt idx="2">
                  <c:v>0.99256</c:v>
                </c:pt>
                <c:pt idx="3">
                  <c:v>0.97707999999999995</c:v>
                </c:pt>
                <c:pt idx="4">
                  <c:v>0.93811999999999995</c:v>
                </c:pt>
                <c:pt idx="5">
                  <c:v>0.86365999999999998</c:v>
                </c:pt>
                <c:pt idx="6">
                  <c:v>0.77756000000000003</c:v>
                </c:pt>
                <c:pt idx="7">
                  <c:v>0.67808000000000002</c:v>
                </c:pt>
                <c:pt idx="8">
                  <c:v>0.55713999999999997</c:v>
                </c:pt>
                <c:pt idx="9">
                  <c:v>0.43308000000000002</c:v>
                </c:pt>
                <c:pt idx="10">
                  <c:v>0.32447999999999999</c:v>
                </c:pt>
                <c:pt idx="11">
                  <c:v>0.22258</c:v>
                </c:pt>
                <c:pt idx="12">
                  <c:v>0.14288000000000001</c:v>
                </c:pt>
                <c:pt idx="13">
                  <c:v>8.276E-2</c:v>
                </c:pt>
                <c:pt idx="14">
                  <c:v>4.2799999999999998E-2</c:v>
                </c:pt>
                <c:pt idx="15">
                  <c:v>2.2339999999999999E-2</c:v>
                </c:pt>
                <c:pt idx="16">
                  <c:v>7.1999999999999998E-3</c:v>
                </c:pt>
                <c:pt idx="17">
                  <c:v>2.2200000000000002E-3</c:v>
                </c:pt>
                <c:pt idx="18">
                  <c:v>6.4000000000000005E-4</c:v>
                </c:pt>
                <c:pt idx="19">
                  <c:v>2.5999999999999998E-4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7BD-4910-A6C0-2778AA333EC8}"/>
            </c:ext>
          </c:extLst>
        </c:ser>
        <c:ser>
          <c:idx val="0"/>
          <c:order val="1"/>
          <c:tx>
            <c:v>Option PR3 (w/ interleave)</c:v>
          </c:tx>
          <c:spPr>
            <a:ln w="31750">
              <a:solidFill>
                <a:srgbClr val="00B0F0"/>
              </a:solidFill>
              <a:prstDash val="solid"/>
            </a:ln>
            <a:effectLst/>
          </c:spPr>
          <c:marker>
            <c:symbol val="circle"/>
            <c:size val="7"/>
            <c:spPr>
              <a:solidFill>
                <a:srgbClr val="00B0F0"/>
              </a:solidFill>
              <a:ln>
                <a:solidFill>
                  <a:srgbClr val="00B0F0"/>
                </a:solidFill>
              </a:ln>
            </c:spPr>
          </c:marker>
          <c:xVal>
            <c:numRef>
              <c:f>data_Ptn4I!$A$37:$A$57</c:f>
              <c:numCache>
                <c:formatCode>General</c:formatCode>
                <c:ptCount val="21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  <c:pt idx="16">
                  <c:v>6</c:v>
                </c:pt>
                <c:pt idx="17">
                  <c:v>7</c:v>
                </c:pt>
                <c:pt idx="18">
                  <c:v>8</c:v>
                </c:pt>
                <c:pt idx="19">
                  <c:v>9</c:v>
                </c:pt>
                <c:pt idx="20">
                  <c:v>10</c:v>
                </c:pt>
              </c:numCache>
            </c:numRef>
          </c:xVal>
          <c:yVal>
            <c:numRef>
              <c:f>data_Ptn4I!$M$37:$M$57</c:f>
              <c:numCache>
                <c:formatCode>0.00E+00</c:formatCode>
                <c:ptCount val="21"/>
                <c:pt idx="0">
                  <c:v>0.99995999999999996</c:v>
                </c:pt>
                <c:pt idx="1">
                  <c:v>0.99802000000000002</c:v>
                </c:pt>
                <c:pt idx="2">
                  <c:v>0.99394000000000005</c:v>
                </c:pt>
                <c:pt idx="3">
                  <c:v>0.97987999999999997</c:v>
                </c:pt>
                <c:pt idx="4">
                  <c:v>0.93442000000000003</c:v>
                </c:pt>
                <c:pt idx="5">
                  <c:v>0.86817999999999995</c:v>
                </c:pt>
                <c:pt idx="6">
                  <c:v>0.78622000000000003</c:v>
                </c:pt>
                <c:pt idx="7">
                  <c:v>0.68528</c:v>
                </c:pt>
                <c:pt idx="8">
                  <c:v>0.56655999999999995</c:v>
                </c:pt>
                <c:pt idx="9">
                  <c:v>0.44650000000000001</c:v>
                </c:pt>
                <c:pt idx="10">
                  <c:v>0.31947999999999999</c:v>
                </c:pt>
                <c:pt idx="11">
                  <c:v>0.1993</c:v>
                </c:pt>
                <c:pt idx="12">
                  <c:v>0.11322</c:v>
                </c:pt>
                <c:pt idx="13">
                  <c:v>6.1620000000000001E-2</c:v>
                </c:pt>
                <c:pt idx="14">
                  <c:v>2.562E-2</c:v>
                </c:pt>
                <c:pt idx="15">
                  <c:v>9.5399999999999999E-3</c:v>
                </c:pt>
                <c:pt idx="16">
                  <c:v>4.0600000000000002E-3</c:v>
                </c:pt>
                <c:pt idx="17">
                  <c:v>2.1800000000000001E-3</c:v>
                </c:pt>
                <c:pt idx="18">
                  <c:v>2.0000000000000002E-5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7BD-4910-A6C0-2778AA333E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95704"/>
        <c:axId val="206297016"/>
      </c:scatterChart>
      <c:valAx>
        <c:axId val="206295704"/>
        <c:scaling>
          <c:orientation val="minMax"/>
          <c:max val="10"/>
          <c:min val="-5"/>
        </c:scaling>
        <c:delete val="0"/>
        <c:axPos val="b"/>
        <c:majorGridlines/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  <a:endParaRPr lang="ja-JP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>
            <a:noFill/>
          </a:ln>
        </c:spPr>
        <c:crossAx val="206297016"/>
        <c:crossesAt val="1E-14"/>
        <c:crossBetween val="midCat"/>
        <c:majorUnit val="5"/>
        <c:minorUnit val="1"/>
      </c:valAx>
      <c:valAx>
        <c:axId val="206297016"/>
        <c:scaling>
          <c:logBase val="10"/>
          <c:orientation val="minMax"/>
          <c:max val="1"/>
          <c:min val="1.0000000000000002E-3"/>
        </c:scaling>
        <c:delete val="0"/>
        <c:axPos val="l"/>
        <c:majorGridlines>
          <c:spPr>
            <a:ln w="12700"/>
          </c:spPr>
        </c:majorGridlines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</c:title>
        <c:numFmt formatCode="0E+0" sourceLinked="0"/>
        <c:majorTickMark val="out"/>
        <c:minorTickMark val="none"/>
        <c:tickLblPos val="nextTo"/>
        <c:spPr>
          <a:ln>
            <a:noFill/>
          </a:ln>
        </c:spPr>
        <c:crossAx val="206295704"/>
        <c:crossesAt val="-100"/>
        <c:crossBetween val="midCat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45498807462345214"/>
          <c:y val="0.12213083063787154"/>
          <c:w val="0.43638236351161497"/>
          <c:h val="0.11338364862068588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400">
          <a:latin typeface="+mj-lt"/>
        </a:defRPr>
      </a:pPr>
      <a:endParaRPr lang="ja-JP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Urban, SCS=30kHz, 11 RB allocations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5678063841604864"/>
          <c:y val="0.10682382133995037"/>
          <c:w val="0.74297023556702735"/>
          <c:h val="0.74784959262226214"/>
        </c:manualLayout>
      </c:layout>
      <c:scatterChart>
        <c:scatterStyle val="lineMarker"/>
        <c:varyColors val="0"/>
        <c:ser>
          <c:idx val="1"/>
          <c:order val="0"/>
          <c:tx>
            <c:v>Option BW3 (w/o interleave)</c:v>
          </c:tx>
          <c:spPr>
            <a:ln w="31750">
              <a:solidFill>
                <a:srgbClr val="FF0000"/>
              </a:solidFill>
              <a:prstDash val="solid"/>
            </a:ln>
            <a:effectLst/>
          </c:spPr>
          <c:marker>
            <c:symbol val="circle"/>
            <c:size val="7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xVal>
            <c:numRef>
              <c:f>data_Ptn5I!$A$7:$A$31</c:f>
              <c:numCache>
                <c:formatCode>General</c:formatCode>
                <c:ptCount val="25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</c:numCache>
            </c:numRef>
          </c:xVal>
          <c:yVal>
            <c:numRef>
              <c:f>data_Ptn5I!$M$7:$M$31</c:f>
              <c:numCache>
                <c:formatCode>0.00E+00</c:formatCode>
                <c:ptCount val="25"/>
                <c:pt idx="0">
                  <c:v>0.99775999999999998</c:v>
                </c:pt>
                <c:pt idx="1">
                  <c:v>0.98997999999999997</c:v>
                </c:pt>
                <c:pt idx="2">
                  <c:v>0.97689000000000004</c:v>
                </c:pt>
                <c:pt idx="3">
                  <c:v>0.94516</c:v>
                </c:pt>
                <c:pt idx="4">
                  <c:v>0.88810999999999996</c:v>
                </c:pt>
                <c:pt idx="5">
                  <c:v>0.80932999999999999</c:v>
                </c:pt>
                <c:pt idx="6">
                  <c:v>0.70953999999999995</c:v>
                </c:pt>
                <c:pt idx="7">
                  <c:v>0.60641</c:v>
                </c:pt>
                <c:pt idx="8">
                  <c:v>0.49523</c:v>
                </c:pt>
                <c:pt idx="9">
                  <c:v>0.38935999999999998</c:v>
                </c:pt>
                <c:pt idx="10">
                  <c:v>0.29205999999999999</c:v>
                </c:pt>
                <c:pt idx="11">
                  <c:v>0.21129000000000001</c:v>
                </c:pt>
                <c:pt idx="12">
                  <c:v>0.14773</c:v>
                </c:pt>
                <c:pt idx="13">
                  <c:v>9.2979999999999993E-2</c:v>
                </c:pt>
                <c:pt idx="14">
                  <c:v>5.4390000000000001E-2</c:v>
                </c:pt>
                <c:pt idx="15">
                  <c:v>3.0960000000000001E-2</c:v>
                </c:pt>
                <c:pt idx="16">
                  <c:v>1.542E-2</c:v>
                </c:pt>
                <c:pt idx="17">
                  <c:v>6.5900000000000004E-3</c:v>
                </c:pt>
                <c:pt idx="18">
                  <c:v>2.1199999999999999E-3</c:v>
                </c:pt>
                <c:pt idx="19">
                  <c:v>5.8E-4</c:v>
                </c:pt>
                <c:pt idx="20">
                  <c:v>6.9999999999999994E-5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4BC-4B5F-8ECB-F41BBC22D728}"/>
            </c:ext>
          </c:extLst>
        </c:ser>
        <c:ser>
          <c:idx val="0"/>
          <c:order val="1"/>
          <c:tx>
            <c:v>Option PR3 (w/ interleave)</c:v>
          </c:tx>
          <c:spPr>
            <a:ln w="31750">
              <a:solidFill>
                <a:srgbClr val="00B0F0"/>
              </a:solidFill>
              <a:prstDash val="solid"/>
            </a:ln>
            <a:effectLst/>
          </c:spPr>
          <c:marker>
            <c:symbol val="circle"/>
            <c:size val="7"/>
            <c:spPr>
              <a:solidFill>
                <a:srgbClr val="00B0F0"/>
              </a:solidFill>
              <a:ln>
                <a:solidFill>
                  <a:srgbClr val="00B0F0"/>
                </a:solidFill>
              </a:ln>
            </c:spPr>
          </c:marker>
          <c:xVal>
            <c:numRef>
              <c:f>data_Ptn5I!$A$37:$A$57</c:f>
              <c:numCache>
                <c:formatCode>General</c:formatCode>
                <c:ptCount val="21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</c:numCache>
            </c:numRef>
          </c:xVal>
          <c:yVal>
            <c:numRef>
              <c:f>data_Ptn5I!$M$37:$M$57</c:f>
              <c:numCache>
                <c:formatCode>0.00E+00</c:formatCode>
                <c:ptCount val="21"/>
                <c:pt idx="0">
                  <c:v>0.99789000000000005</c:v>
                </c:pt>
                <c:pt idx="1">
                  <c:v>0.99163999999999997</c:v>
                </c:pt>
                <c:pt idx="2">
                  <c:v>0.97572999999999999</c:v>
                </c:pt>
                <c:pt idx="3">
                  <c:v>0.94230000000000003</c:v>
                </c:pt>
                <c:pt idx="4">
                  <c:v>0.88839000000000001</c:v>
                </c:pt>
                <c:pt idx="5">
                  <c:v>0.81369000000000002</c:v>
                </c:pt>
                <c:pt idx="6">
                  <c:v>0.71833000000000002</c:v>
                </c:pt>
                <c:pt idx="7">
                  <c:v>0.61407999999999996</c:v>
                </c:pt>
                <c:pt idx="8">
                  <c:v>0.49962000000000001</c:v>
                </c:pt>
                <c:pt idx="9">
                  <c:v>0.38934000000000002</c:v>
                </c:pt>
                <c:pt idx="10">
                  <c:v>0.28470000000000001</c:v>
                </c:pt>
                <c:pt idx="11">
                  <c:v>0.19570000000000001</c:v>
                </c:pt>
                <c:pt idx="12">
                  <c:v>0.124</c:v>
                </c:pt>
                <c:pt idx="13">
                  <c:v>7.213E-2</c:v>
                </c:pt>
                <c:pt idx="14">
                  <c:v>4.0250000000000001E-2</c:v>
                </c:pt>
                <c:pt idx="15">
                  <c:v>1.9910000000000001E-2</c:v>
                </c:pt>
                <c:pt idx="16">
                  <c:v>1.0240000000000001E-2</c:v>
                </c:pt>
                <c:pt idx="17">
                  <c:v>4.3499999999999997E-3</c:v>
                </c:pt>
                <c:pt idx="18">
                  <c:v>1.1800000000000001E-3</c:v>
                </c:pt>
                <c:pt idx="19">
                  <c:v>3.8999999999999999E-4</c:v>
                </c:pt>
                <c:pt idx="20">
                  <c:v>1.3999999999999999E-4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4BC-4B5F-8ECB-F41BBC22D7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95704"/>
        <c:axId val="206297016"/>
      </c:scatterChart>
      <c:valAx>
        <c:axId val="206295704"/>
        <c:scaling>
          <c:orientation val="minMax"/>
          <c:max val="15"/>
          <c:min val="0"/>
        </c:scaling>
        <c:delete val="0"/>
        <c:axPos val="b"/>
        <c:majorGridlines/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SNR [dB]</a:t>
                </a:r>
                <a:endParaRPr lang="ja-JP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ln>
            <a:noFill/>
          </a:ln>
        </c:spPr>
        <c:crossAx val="206297016"/>
        <c:crossesAt val="1E-14"/>
        <c:crossBetween val="midCat"/>
        <c:majorUnit val="5"/>
        <c:minorUnit val="1"/>
      </c:valAx>
      <c:valAx>
        <c:axId val="206297016"/>
        <c:scaling>
          <c:logBase val="10"/>
          <c:orientation val="minMax"/>
          <c:max val="1"/>
          <c:min val="1.0000000000000002E-3"/>
        </c:scaling>
        <c:delete val="0"/>
        <c:axPos val="l"/>
        <c:majorGridlines>
          <c:spPr>
            <a:ln w="12700"/>
          </c:spPr>
        </c:majorGridlines>
        <c:minorGridlines>
          <c:spPr>
            <a:ln>
              <a:solidFill>
                <a:srgbClr val="C0C0C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BLER</a:t>
                </a:r>
                <a:endParaRPr lang="ja-JP"/>
              </a:p>
            </c:rich>
          </c:tx>
          <c:overlay val="0"/>
        </c:title>
        <c:numFmt formatCode="0E+0" sourceLinked="0"/>
        <c:majorTickMark val="out"/>
        <c:minorTickMark val="none"/>
        <c:tickLblPos val="nextTo"/>
        <c:spPr>
          <a:ln>
            <a:noFill/>
          </a:ln>
        </c:spPr>
        <c:crossAx val="206295704"/>
        <c:crossesAt val="-100"/>
        <c:crossBetween val="midCat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43637631914267977"/>
          <c:y val="0.12334828492198163"/>
          <c:w val="0.44202404678668278"/>
          <c:h val="0.10851420849197081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400">
          <a:latin typeface="+mj-lt"/>
        </a:defRPr>
      </a:pPr>
      <a:endParaRPr lang="ja-JP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98E040-1E9E-497A-88C6-B30CDCAE68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86AB1-A5F6-4A4B-A652-DD68329ED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65</TotalTime>
  <Pages>6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</Company>
  <LinksUpToDate>false</LinksUpToDate>
  <CharactersWithSpaces>13865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R1-2209791</dc:title>
  <dc:subject/>
  <dc:creator>Maki Shotaro (眞木 翔太郎)</dc:creator>
  <cp:keywords>3GPP; RAN1</cp:keywords>
  <dc:description/>
  <cp:lastModifiedBy>Maki Shotaro (眞木 翔太郎)</cp:lastModifiedBy>
  <cp:revision>38</cp:revision>
  <dcterms:created xsi:type="dcterms:W3CDTF">2022-09-30T02:38:00Z</dcterms:created>
  <dcterms:modified xsi:type="dcterms:W3CDTF">2022-09-30T08:53:00Z</dcterms:modified>
</cp:coreProperties>
</file>